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2F" w:rsidRPr="009F3395" w:rsidRDefault="0084772F" w:rsidP="008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Pr="0084772F">
        <w:rPr>
          <w:rFonts w:ascii="Times New Roman" w:hAnsi="Times New Roman" w:cs="Times New Roman"/>
          <w:b/>
          <w:sz w:val="36"/>
          <w:szCs w:val="36"/>
        </w:rPr>
        <w:t xml:space="preserve">идрологический памятник природы местного значения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84772F">
        <w:rPr>
          <w:rFonts w:ascii="Times New Roman" w:hAnsi="Times New Roman" w:cs="Times New Roman"/>
          <w:b/>
          <w:sz w:val="36"/>
          <w:szCs w:val="36"/>
        </w:rPr>
        <w:t xml:space="preserve">Родник в урочище </w:t>
      </w:r>
      <w:proofErr w:type="spellStart"/>
      <w:r w:rsidRPr="0084772F">
        <w:rPr>
          <w:rFonts w:ascii="Times New Roman" w:hAnsi="Times New Roman" w:cs="Times New Roman"/>
          <w:b/>
          <w:sz w:val="36"/>
          <w:szCs w:val="36"/>
        </w:rPr>
        <w:t>Тумель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4772F" w:rsidRPr="009F3395" w:rsidRDefault="0084772F" w:rsidP="00847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Гидрологический памятник природы местного значения «Родник в</w:t>
      </w:r>
      <w:r w:rsidR="007D2D0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урочище </w:t>
      </w:r>
      <w:proofErr w:type="spellStart"/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Тумель</w:t>
      </w:r>
      <w:proofErr w:type="spellEnd"/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» объявлен решением Смолевичского районного исполнительного комитета от 08.12.2008 № 3121 «О памятниках природы местного значения».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Решением Смолевичского районного исполнительного комитета от</w:t>
      </w:r>
      <w:r w:rsidR="005F61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10.05.2023 № 1730 «О преобразовании памятников природы местного значения» гидрологический памятник природы местного значения «Родник в урочище </w:t>
      </w:r>
      <w:proofErr w:type="spellStart"/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Тумель</w:t>
      </w:r>
      <w:proofErr w:type="spellEnd"/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» преобразован в связи с изменением границ, площади, режима охраны и использования.</w:t>
      </w:r>
    </w:p>
    <w:p w:rsidR="002A67B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Границы гидрологического памятника природы местного значения «Родник в урочище </w:t>
      </w:r>
      <w:proofErr w:type="spellStart"/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Тумель</w:t>
      </w:r>
      <w:proofErr w:type="spellEnd"/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»: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на севере - от точки, находящейся на откосе дороги Н-9568 д.</w:t>
      </w:r>
      <w:r w:rsidR="0002400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Верхмень - д. Проходка с координатами 53°54'55,6'' с.ш. </w:t>
      </w:r>
      <w:r w:rsidR="000240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 28°14'37,67'' в.д. в восточном направлении 19,5 метра по условной прямой линии до точки пересечения с береговой линией реки Уша с</w:t>
      </w:r>
      <w:r w:rsidR="0002400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координатами 53°54'55,6'' с.ш. и 28°14'38,73'' в.д.;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на востоке - от точки с координатами 53°54'55,6'' с.ш. и 28°14'38,73'' в.д. на береговой линии реки Уша в юго-западном направлении по</w:t>
      </w:r>
      <w:r w:rsidR="0002400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береговой линии реки до точки с координатами 53°54'55,32'' с.ш. </w:t>
      </w:r>
      <w:r w:rsidR="000240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 28°14'38,3'' в.д.;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на юге - от точки на береговой линии реки Уша с координатами 53°54'55,32'' с.ш. и 28°14'38,3'' в.д. в западном направлении по условной прямой линии до точки пересечения с откосом дороги с координатами 53°54'55,31'' с.ш. и 28°14'37,8'' в.д.;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на западе - от точки на откосе дороги с координатами 53°54'55,31'' с.ш. и 28°14'37,8'' в.д. в северо-западном направлении по линии откоса дороги до точки с координатами 53°54'55,6'' с.ш. и 28°14'37,67'' в.д.</w:t>
      </w:r>
    </w:p>
    <w:p w:rsidR="006A0558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Границы охранной зоны гидрологического памятника природы местного значения 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Родник в урочище </w:t>
      </w:r>
      <w:proofErr w:type="spellStart"/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Тумель</w:t>
      </w:r>
      <w:proofErr w:type="spellEnd"/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</w:p>
    <w:p w:rsidR="0084772F" w:rsidRPr="007D2D04" w:rsidRDefault="006A0558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84772F"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а севере - от точки, находящейся на откосе дороги Н-9568 д.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4772F"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Верхмень - д. Проходка с координатами 53°54'55,94'' с.ш. 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</w:t>
      </w:r>
      <w:r w:rsidR="0084772F"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 28°14'37,5'' в.д. в восточном направлении 22 метра по условной прямой линии до точки с координатами 53°54'55,95'' с.ш. и 28°14'38,73'' в.д.;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на востоке - от точки с координатами 53°54'55,95'' с.ш.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28°14'38,73'' в.д. в южном направлении по условной прямой линии до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точки с координатами 53°54'55,6'' с.ш. и 28°14'38,73'' в.д.;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на юге - от точки с координатами 53°54'55,6'' с.ш. и 28°14'38,73'' в.д. в западном направлении по условной прямой линии до точки на откосе дороги с координатами 53°54'55,6'' с.ш. и 28°14'37,67'' в.д.;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на западе - от точки на откосе дороги с координатами 53°54'55,6'' с.ш. и 28°14'37,67'' в.д. в северо-западном направлении по линии откоса дороги до точки с координатами 53°54'55,94'' с.ш. и 28°14'37,5'' в.д.</w:t>
      </w:r>
    </w:p>
    <w:p w:rsidR="0084772F" w:rsidRPr="0084772F" w:rsidRDefault="0084772F" w:rsidP="0084772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4772F" w:rsidRDefault="006658EF" w:rsidP="005F61A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F194101" wp14:editId="7B373FD2">
            <wp:extent cx="5143500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97" t="33646" r="71116" b="11060"/>
                    <a:stretch/>
                  </pic:blipFill>
                  <pic:spPr bwMode="auto">
                    <a:xfrm>
                      <a:off x="0" y="0"/>
                      <a:ext cx="5143500" cy="60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72F" w:rsidRPr="006658EF" w:rsidRDefault="006A0558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границах гидрологического памятника природы местного значения </w:t>
      </w: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Родник в урочище </w:t>
      </w:r>
      <w:proofErr w:type="spellStart"/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Тумель</w:t>
      </w:r>
      <w:proofErr w:type="spellEnd"/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режим охраны и</w:t>
      </w:r>
      <w:r w:rsidR="00BC6E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использования в соответствии с пунктом 2 статьи 24 </w:t>
      </w:r>
      <w:r w:rsidR="00BC6E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                                 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 пунктами 1, 4 статьи 29 Закона Республики Беларусь </w:t>
      </w:r>
      <w:r w:rsid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 особо охраняемых природных территориях</w:t>
      </w:r>
      <w:r w:rsid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bookmarkStart w:id="0" w:name="_GoBack"/>
      <w:bookmarkEnd w:id="0"/>
      <w:r w:rsidRPr="006A055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территорий от чрезвычайных ситуаций, информации об угрозе возникновения или о возникновении чрезвычайной ситуации (далее - предупреждение и ликвидация чрезвычайной ситуации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ее последствий), а также проведения мероприятий, определенных планом управления ООПТ, запрещаются, если иное не установлено законодательными актами: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2.8. 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минерального слоя почвы) полосой шириной не менее 0,25 метра, в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научно-исследовательских работ, выполняемых в границах ООПТ в соответствии с законодательством без причинения вреда ценным природным комплексам и объектам;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государственного учреждения </w:t>
      </w:r>
      <w:r w:rsidR="005F61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5F61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Белорусское республиканское общество спасания на </w:t>
      </w:r>
      <w:proofErr w:type="gram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водах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</w:t>
      </w:r>
      <w:proofErr w:type="gramEnd"/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иных юридических и (или) физических лиц, если это определено положением об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используемых для выполнения в границах ООПТ 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F765A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2.16. 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Статья 29 пункты 1 и 4: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ликвидации чрезвычайной ситуации и ее последствий;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удаления опасных или упавших деревьев, инвазивных растений, а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обеспечению их функционирования;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работ, связанных с обустройством и (или) благоустройством территории (в том числе работ по уходу за 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проведения мероприятий по регулированию распространения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численности инвазивных чужеродных диких животных и инвазивных растений;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1.2.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1.3.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рубок главного пользования;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1.4.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размещение палаток и палаточных городков, туристских стоянок, других оборудованных зон и мест отдыха;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1.5.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массовых мероприятий при отсутствии благоустройства территории;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1.6.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разведение костров;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1.7.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выпас и прогон скота.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 границах гидрологического памятника природы помимо видов деятельности, указанных в пункте 2 статьи 24 настоящего Закона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пункте 1 настоящей статьи, запрещаются: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каптаж выходов родниковых вод;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4.2.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искусственное изменение русла, разрушение берегов и поймы водотоков;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4.3.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работ, которые могут повлечь загрязнение, засорение, истощение водных объектов и (или) изменение химического состава вод.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Режим охраны и использования охранн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ой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зон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ы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гидрологического памятника природы местного значения «Родник в урочище </w:t>
      </w:r>
      <w:proofErr w:type="spellStart"/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Тумель</w:t>
      </w:r>
      <w:proofErr w:type="spellEnd"/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», в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границах охранной зоны запрещается: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работ, которые могут повлечь загрязнение, засорение, истощение водных объектов и (или) изменение химического состава вод;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сброс сточных вод в окружающую среду;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 скота, создание новых садоводческих товариществ и дачных кооперативов;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складирование и применение химических средств защиты растений</w:t>
      </w:r>
      <w:r w:rsidR="007D2D04"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sectPr w:rsidR="0084772F" w:rsidRPr="007D2D04" w:rsidSect="00CD63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DB"/>
    <w:rsid w:val="0002400A"/>
    <w:rsid w:val="000A6696"/>
    <w:rsid w:val="005F61A2"/>
    <w:rsid w:val="006658EF"/>
    <w:rsid w:val="006A0558"/>
    <w:rsid w:val="007D2D04"/>
    <w:rsid w:val="0084772F"/>
    <w:rsid w:val="00B75E37"/>
    <w:rsid w:val="00BC6E33"/>
    <w:rsid w:val="00CD6345"/>
    <w:rsid w:val="00DD4ADB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E2E"/>
  <w15:chartTrackingRefBased/>
  <w15:docId w15:val="{5C9CEE34-E59C-4F5C-8DC0-5320CFF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2024-08-12T06:46:00Z</dcterms:created>
  <dcterms:modified xsi:type="dcterms:W3CDTF">2024-08-12T09:06:00Z</dcterms:modified>
</cp:coreProperties>
</file>