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2B0E8" w14:textId="3B8C7534" w:rsidR="008D15F4" w:rsidRPr="008D15F4" w:rsidRDefault="008D15F4">
      <w:pPr>
        <w:rPr>
          <w:b/>
          <w:bCs/>
        </w:rPr>
      </w:pPr>
      <w:r w:rsidRPr="008D15F4">
        <w:rPr>
          <w:b/>
          <w:bCs/>
        </w:rPr>
        <w:t xml:space="preserve">Административная процедура № 2.33.1 о предоставлении </w:t>
      </w:r>
      <w:r w:rsidR="000E77A0">
        <w:rPr>
          <w:b/>
          <w:bCs/>
        </w:rPr>
        <w:br/>
      </w:r>
      <w:r w:rsidRPr="008D15F4">
        <w:rPr>
          <w:b/>
          <w:bCs/>
        </w:rPr>
        <w:t>(об отказе в предоставлении) государственной адресной социальной помощи в виде ежемесячного и (или) единовременного социальных пособий</w:t>
      </w:r>
    </w:p>
    <w:p w14:paraId="03FAC13E" w14:textId="45D41561" w:rsidR="008D15F4" w:rsidRDefault="008D15F4"/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088C" w:rsidRPr="006B453F" w14:paraId="7951C22D" w14:textId="77777777" w:rsidTr="00F2088C">
        <w:trPr>
          <w:trHeight w:val="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103F0" w14:textId="77777777" w:rsidR="00F2088C" w:rsidRPr="00A90771" w:rsidRDefault="00F2088C" w:rsidP="007F704F">
            <w:pPr>
              <w:ind w:firstLine="0"/>
              <w:rPr>
                <w:rFonts w:eastAsia="Times New Roman"/>
                <w:b/>
                <w:bCs/>
                <w:color w:val="000000" w:themeColor="text1"/>
                <w:lang w:eastAsia="ru-BY"/>
              </w:rPr>
            </w:pPr>
            <w:r w:rsidRPr="00A90771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Перечень документов:</w:t>
            </w:r>
          </w:p>
          <w:p w14:paraId="10F0EDA6" w14:textId="77777777" w:rsidR="00F2088C" w:rsidRPr="00C65DC1" w:rsidRDefault="00F2088C" w:rsidP="007F704F">
            <w:pPr>
              <w:ind w:firstLine="0"/>
              <w:rPr>
                <w:rFonts w:eastAsia="Times New Roman"/>
                <w:color w:val="212529"/>
                <w:sz w:val="24"/>
                <w:szCs w:val="24"/>
                <w:lang w:eastAsia="ru-BY"/>
              </w:rPr>
            </w:pPr>
          </w:p>
          <w:p w14:paraId="05D9BC85" w14:textId="77777777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заявление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,</w:t>
            </w:r>
          </w:p>
          <w:p w14:paraId="0D21EB2C" w14:textId="3A634A0D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 xml:space="preserve">паспорт или иной документ, удостоверяющий личность заявителя </w:t>
            </w:r>
            <w:r w:rsid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и членов его семьи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(для несовершеннолетних детей в возрасте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до 14 лет – при его наличии), - 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справка об освобождении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лиц, освобожденных из мест лишения свободы,</w:t>
            </w:r>
          </w:p>
          <w:p w14:paraId="6947BAF1" w14:textId="7A50DF49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-свидетельство о рождении ребенка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– при его наличии),</w:t>
            </w:r>
          </w:p>
          <w:p w14:paraId="7FDBA615" w14:textId="77777777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свидетельство об установлении отцовства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женщин, родивших детей вне </w:t>
            </w:r>
            <w:proofErr w:type="gramStart"/>
            <w:r w:rsidRPr="00CA6AB6">
              <w:rPr>
                <w:rFonts w:eastAsia="Times New Roman"/>
                <w:color w:val="000000" w:themeColor="text1"/>
                <w:lang w:eastAsia="ru-BY"/>
              </w:rPr>
              <w:t>брака, в случае, если</w:t>
            </w:r>
            <w:proofErr w:type="gramEnd"/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отцовство установлено,</w:t>
            </w:r>
          </w:p>
          <w:p w14:paraId="287F8178" w14:textId="0B92FFCA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свидетельство о заключении брака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лиц, состоящих в браке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(для иностранных граждан и лиц без гражданства, которым предоставлены статус беженца или убежище в Республике Беларусь, – при его наличии),</w:t>
            </w:r>
          </w:p>
          <w:p w14:paraId="3E96AC97" w14:textId="0F43CD8B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 xml:space="preserve">копия решения суда о расторжении брака или свидетельство </w:t>
            </w:r>
            <w:r w:rsid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о расторжении брака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лиц, расторгнувших брак,</w:t>
            </w:r>
          </w:p>
          <w:p w14:paraId="3567E816" w14:textId="38751686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выписка из решения суда об усыновлении (удочерении)</w:t>
            </w:r>
            <w:r w:rsidR="00EB458C">
              <w:rPr>
                <w:rFonts w:eastAsia="Times New Roman"/>
                <w:b/>
                <w:bCs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– для лиц, усыновивших (удочеривших) ребенка, не указанных в качестве родителя (родителей) ребенка в свидетельстве о рождении ребенка,</w:t>
            </w:r>
          </w:p>
          <w:p w14:paraId="6E3F558D" w14:textId="77777777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копия решения местного исполнительного и распорядительного органа об установлении опеки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лиц, назначенных опекунами ребенка,</w:t>
            </w:r>
          </w:p>
          <w:p w14:paraId="0EC1FFF5" w14:textId="77777777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 xml:space="preserve">удостоверение инвалида 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– для инвалидов,</w:t>
            </w:r>
          </w:p>
          <w:p w14:paraId="438505B0" w14:textId="77777777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удостоверение ребенка-инвалида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детей-инвалидов,</w:t>
            </w:r>
          </w:p>
          <w:p w14:paraId="613806CE" w14:textId="7EEDF6DB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трудовая книжка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(при ее наличии) – для неработающих граждан 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br/>
              <w:t xml:space="preserve">и неработающих членов семьи (выписка (копия) из трудовой книжки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или иные документы, подтверждающие занятость, – для трудоспособных граждан),</w:t>
            </w:r>
          </w:p>
          <w:p w14:paraId="3D69ECD2" w14:textId="28718736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color w:val="000000" w:themeColor="text1"/>
                <w:lang w:eastAsia="ru-BY"/>
              </w:rPr>
              <w:t>-</w:t>
            </w: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сведения о полученных доходах каждого члена семьи за 12 месяцев, предшествующих месяцу обращения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lastRenderedPageBreak/>
              <w:t xml:space="preserve">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на учет в организациях здравоохранения до 12-недельного срока беременности, и пособия в связи с рождением ребенка), которые выплачиваются и приобщаются</w:t>
            </w:r>
            <w:r w:rsidR="00CA6AB6">
              <w:rPr>
                <w:rFonts w:eastAsia="Times New Roman"/>
                <w:color w:val="000000" w:themeColor="text1"/>
                <w:lang w:eastAsia="ru-BY"/>
              </w:rPr>
              <w:t xml:space="preserve"> 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к материалам дела органами по труду, занятости и социальной защите,</w:t>
            </w:r>
          </w:p>
          <w:p w14:paraId="0BE94EBE" w14:textId="1783C68D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-договор о подготовке специалиста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с высшим образованием, специалиста (рабочего) со средним специальным образованием, рабочего (служащего) 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br/>
              <w:t xml:space="preserve">с профессионально-техническим образованием на платной основе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– для студентов, получающих образование на платной основе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с привлечением кредита на льготных условиях для оплаты первого высшего образования или за счет средств юридических лиц,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а также физических лиц, ведущих с ними раздельное хозяйство,</w:t>
            </w:r>
          </w:p>
          <w:p w14:paraId="107E959C" w14:textId="3564D6B5" w:rsidR="00F2088C" w:rsidRPr="00CA6AB6" w:rsidRDefault="00F2088C" w:rsidP="007F704F">
            <w:pPr>
              <w:ind w:firstLine="0"/>
              <w:rPr>
                <w:rFonts w:eastAsia="Times New Roman"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-договор ренты и (или) пожизненного содержания с иждивением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</w:t>
            </w:r>
            <w:r w:rsidR="00EB458C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– для граждан, заключивших указанный договор,</w:t>
            </w:r>
          </w:p>
          <w:p w14:paraId="633E3931" w14:textId="534E65F4" w:rsidR="00F2088C" w:rsidRPr="00CA6AB6" w:rsidRDefault="00F2088C" w:rsidP="007F704F">
            <w:pPr>
              <w:ind w:firstLine="0"/>
              <w:rPr>
                <w:rFonts w:eastAsia="Times New Roman"/>
                <w:b/>
                <w:bCs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-договор найма жилого помещения</w:t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 xml:space="preserve"> – для граждан, сдававших </w:t>
            </w:r>
            <w:r w:rsidR="00CA6AB6">
              <w:rPr>
                <w:rFonts w:eastAsia="Times New Roman"/>
                <w:color w:val="000000" w:themeColor="text1"/>
                <w:lang w:eastAsia="ru-BY"/>
              </w:rPr>
              <w:br/>
            </w:r>
            <w:r w:rsidRPr="00CA6AB6">
              <w:rPr>
                <w:rFonts w:eastAsia="Times New Roman"/>
                <w:color w:val="000000" w:themeColor="text1"/>
                <w:lang w:eastAsia="ru-BY"/>
              </w:rPr>
              <w:t>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обращения).</w:t>
            </w:r>
          </w:p>
          <w:p w14:paraId="6524FD7E" w14:textId="01AA1FD4" w:rsidR="00F2088C" w:rsidRDefault="00F2088C" w:rsidP="007F704F">
            <w:pPr>
              <w:ind w:firstLine="0"/>
              <w:rPr>
                <w:rFonts w:eastAsia="Times New Roman"/>
                <w:b/>
                <w:bCs/>
                <w:color w:val="212529"/>
                <w:lang w:eastAsia="ru-BY"/>
              </w:rPr>
            </w:pPr>
          </w:p>
          <w:p w14:paraId="7693C7DA" w14:textId="77777777" w:rsidR="00CA6AB6" w:rsidRPr="00CA6AB6" w:rsidRDefault="00CA6AB6" w:rsidP="007F704F">
            <w:pPr>
              <w:ind w:firstLine="0"/>
              <w:rPr>
                <w:rFonts w:eastAsia="Times New Roman"/>
                <w:b/>
                <w:bCs/>
                <w:color w:val="212529"/>
                <w:lang w:eastAsia="ru-BY"/>
              </w:rPr>
            </w:pPr>
          </w:p>
          <w:p w14:paraId="571DABCE" w14:textId="77777777" w:rsidR="00F2088C" w:rsidRPr="00CA6AB6" w:rsidRDefault="00F2088C" w:rsidP="007F704F">
            <w:pPr>
              <w:ind w:firstLine="0"/>
              <w:rPr>
                <w:rFonts w:eastAsia="Times New Roman"/>
                <w:b/>
                <w:bCs/>
                <w:color w:val="000000" w:themeColor="text1"/>
                <w:lang w:eastAsia="ru-BY"/>
              </w:rPr>
            </w:pPr>
            <w:r w:rsidRPr="00CA6AB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Срок рассмотрения:</w:t>
            </w:r>
          </w:p>
          <w:tbl>
            <w:tblPr>
              <w:tblW w:w="1854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  <w:gridCol w:w="8909"/>
            </w:tblGrid>
            <w:tr w:rsidR="00F2088C" w:rsidRPr="00CA6AB6" w14:paraId="2CD263CB" w14:textId="77777777" w:rsidTr="00F2088C">
              <w:trPr>
                <w:trHeight w:val="240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854E04B" w14:textId="20645377" w:rsidR="00F2088C" w:rsidRPr="008D15F4" w:rsidRDefault="00F2088C" w:rsidP="007F704F">
                  <w:pPr>
                    <w:spacing w:before="120" w:after="45" w:line="240" w:lineRule="atLeast"/>
                    <w:ind w:firstLine="0"/>
                    <w:rPr>
                      <w:rFonts w:eastAsia="Times New Roman"/>
                      <w:color w:val="000000" w:themeColor="text1"/>
                      <w:lang w:val="ru-BY" w:eastAsia="ru-BY"/>
                    </w:rPr>
                  </w:pPr>
                  <w:r w:rsidRPr="00CA6AB6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t xml:space="preserve">5 рабочих дней со дня подачи заявления, а в случае запроса документов </w:t>
                  </w:r>
                  <w:r w:rsidR="00CA6AB6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br/>
                  </w:r>
                  <w:r w:rsidRPr="00CA6AB6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t xml:space="preserve">и (или) сведений от других государственных органов, иных организаций </w:t>
                  </w:r>
                  <w:r w:rsidR="00EB458C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br/>
                  </w:r>
                  <w:r w:rsidRPr="00CA6AB6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lastRenderedPageBreak/>
                    <w:t>– 5 рабочих дней после получения последнего документа, необходимого для предоставления государственной адресной социальной помощи</w:t>
                  </w:r>
                  <w:r w:rsidRPr="00CA6AB6">
                    <w:rPr>
                      <w:rFonts w:eastAsia="Times New Roman"/>
                      <w:color w:val="000000" w:themeColor="text1"/>
                      <w:lang w:eastAsia="ru-BY"/>
                    </w:rPr>
                    <w:t>.</w:t>
                  </w:r>
                </w:p>
                <w:p w14:paraId="5B2D6AA5" w14:textId="77777777" w:rsidR="00F2088C" w:rsidRPr="00CA6AB6" w:rsidRDefault="00F2088C" w:rsidP="007F704F">
                  <w:pPr>
                    <w:spacing w:before="120" w:after="45" w:line="240" w:lineRule="atLeast"/>
                    <w:ind w:firstLine="0"/>
                    <w:rPr>
                      <w:rFonts w:eastAsia="Times New Roman"/>
                      <w:color w:val="000000" w:themeColor="text1"/>
                      <w:lang w:eastAsia="ru-BY"/>
                    </w:rPr>
                  </w:pPr>
                </w:p>
                <w:p w14:paraId="78612E21" w14:textId="77777777" w:rsidR="00F2088C" w:rsidRPr="00CA6AB6" w:rsidRDefault="00F2088C" w:rsidP="007F704F">
                  <w:pPr>
                    <w:spacing w:before="120" w:after="45" w:line="240" w:lineRule="atLeast"/>
                    <w:ind w:firstLine="0"/>
                    <w:rPr>
                      <w:rFonts w:eastAsia="Times New Roman"/>
                      <w:b/>
                      <w:bCs/>
                      <w:color w:val="000000" w:themeColor="text1"/>
                      <w:lang w:eastAsia="ru-BY"/>
                    </w:rPr>
                  </w:pPr>
                  <w:r w:rsidRPr="00CA6AB6">
                    <w:rPr>
                      <w:rFonts w:eastAsia="Times New Roman"/>
                      <w:b/>
                      <w:bCs/>
                      <w:color w:val="000000" w:themeColor="text1"/>
                      <w:lang w:eastAsia="ru-BY"/>
                    </w:rPr>
                    <w:t>Период назначения:</w:t>
                  </w:r>
                </w:p>
                <w:p w14:paraId="4333A14C" w14:textId="77777777" w:rsidR="00F2088C" w:rsidRPr="00CA6AB6" w:rsidRDefault="00F2088C" w:rsidP="007F704F">
                  <w:pPr>
                    <w:ind w:firstLine="0"/>
                    <w:rPr>
                      <w:rFonts w:eastAsia="Times New Roman"/>
                      <w:color w:val="000000" w:themeColor="text1"/>
                      <w:lang w:eastAsia="ru-BY"/>
                    </w:rPr>
                  </w:pPr>
                  <w:r w:rsidRPr="00CA6AB6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t>единовременно – при предоставлении единовременного социального пособия</w:t>
                  </w:r>
                  <w:r w:rsidRPr="00CA6AB6">
                    <w:rPr>
                      <w:rFonts w:eastAsia="Times New Roman"/>
                      <w:color w:val="000000" w:themeColor="text1"/>
                      <w:lang w:eastAsia="ru-BY"/>
                    </w:rPr>
                    <w:t>,</w:t>
                  </w:r>
                </w:p>
                <w:p w14:paraId="2EBFBD72" w14:textId="77777777" w:rsidR="00F2088C" w:rsidRPr="00CA6AB6" w:rsidRDefault="00F2088C" w:rsidP="007F704F">
                  <w:pPr>
                    <w:ind w:firstLine="0"/>
                    <w:rPr>
                      <w:rFonts w:eastAsia="Times New Roman"/>
                      <w:color w:val="000000" w:themeColor="text1"/>
                      <w:lang w:eastAsia="ru-BY"/>
                    </w:rPr>
                  </w:pPr>
                  <w:r w:rsidRPr="00CA6AB6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t>от 1 до 12 месяцев – при предоставлении ежемесячного социального пособия</w:t>
                  </w:r>
                  <w:r w:rsidRPr="00CA6AB6">
                    <w:rPr>
                      <w:rFonts w:eastAsia="Times New Roman"/>
                      <w:color w:val="000000" w:themeColor="text1"/>
                      <w:lang w:eastAsia="ru-BY"/>
                    </w:rPr>
                    <w:t>.</w:t>
                  </w:r>
                </w:p>
              </w:tc>
              <w:tc>
                <w:tcPr>
                  <w:tcW w:w="8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CD39A48" w14:textId="77777777" w:rsidR="00F2088C" w:rsidRPr="00CA6AB6" w:rsidRDefault="00F2088C" w:rsidP="007F704F">
                  <w:pPr>
                    <w:spacing w:before="120" w:after="45" w:line="240" w:lineRule="atLeast"/>
                    <w:ind w:firstLine="0"/>
                    <w:rPr>
                      <w:rFonts w:eastAsia="Times New Roman"/>
                      <w:color w:val="212529"/>
                      <w:lang w:val="ru-BY" w:eastAsia="ru-BY"/>
                    </w:rPr>
                  </w:pPr>
                  <w:r w:rsidRPr="00CA6AB6">
                    <w:rPr>
                      <w:rFonts w:eastAsia="Times New Roman"/>
                      <w:color w:val="212529"/>
                      <w:lang w:val="ru-BY" w:eastAsia="ru-BY"/>
                    </w:rPr>
                    <w:lastRenderedPageBreak/>
                    <w:t>единовременно – при предоставлении единовременного социального пособия</w:t>
                  </w:r>
                  <w:r w:rsidRPr="00CA6AB6">
                    <w:rPr>
                      <w:rFonts w:eastAsia="Times New Roman"/>
                      <w:color w:val="212529"/>
                      <w:lang w:val="ru-BY" w:eastAsia="ru-BY"/>
                    </w:rPr>
                    <w:br/>
                  </w:r>
                  <w:r w:rsidRPr="00CA6AB6">
                    <w:rPr>
                      <w:rFonts w:eastAsia="Times New Roman"/>
                      <w:color w:val="212529"/>
                      <w:lang w:val="ru-BY" w:eastAsia="ru-BY"/>
                    </w:rPr>
                    <w:lastRenderedPageBreak/>
                    <w:br/>
                    <w:t>от 1 до 12 месяцев – при предоставлении ежемесячного социального пособия</w:t>
                  </w:r>
                </w:p>
              </w:tc>
            </w:tr>
          </w:tbl>
          <w:p w14:paraId="4B182BB6" w14:textId="297DF8FE" w:rsidR="00F2088C" w:rsidRPr="006B453F" w:rsidRDefault="00F2088C" w:rsidP="00720105">
            <w:pPr>
              <w:rPr>
                <w:rFonts w:eastAsia="Times New Roman"/>
                <w:color w:val="212529"/>
                <w:sz w:val="24"/>
                <w:szCs w:val="24"/>
                <w:lang w:val="ru-BY" w:eastAsia="ru-BY"/>
              </w:rPr>
            </w:pPr>
            <w:r w:rsidRPr="00CA6AB6">
              <w:lastRenderedPageBreak/>
              <w:t xml:space="preserve">Рассмотрение заявлений граждан осуществляет </w:t>
            </w:r>
            <w:r w:rsidRPr="00CA6AB6">
              <w:rPr>
                <w:lang w:val="ru-BY"/>
              </w:rPr>
              <w:t>постоянно действующая комиссия</w:t>
            </w:r>
            <w:r w:rsidRPr="00CA6AB6">
              <w:t xml:space="preserve"> по предоставлению государственной адресной социальной помощи при Смолевичском райисполкоме.</w:t>
            </w:r>
          </w:p>
        </w:tc>
      </w:tr>
    </w:tbl>
    <w:p w14:paraId="12083685" w14:textId="77777777" w:rsidR="00533E24" w:rsidRDefault="00533E24"/>
    <w:sectPr w:rsidR="00533E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8C"/>
    <w:rsid w:val="000E77A0"/>
    <w:rsid w:val="00347427"/>
    <w:rsid w:val="00533E24"/>
    <w:rsid w:val="00611DAF"/>
    <w:rsid w:val="00720105"/>
    <w:rsid w:val="00771501"/>
    <w:rsid w:val="00802E12"/>
    <w:rsid w:val="0087163A"/>
    <w:rsid w:val="008D15F4"/>
    <w:rsid w:val="00CA6AB6"/>
    <w:rsid w:val="00CB42B3"/>
    <w:rsid w:val="00EB458C"/>
    <w:rsid w:val="00EF7B56"/>
    <w:rsid w:val="00F2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67EB"/>
  <w15:chartTrackingRefBased/>
  <w15:docId w15:val="{8F2BAA26-AC97-4B2C-8921-35CEA2BC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8C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2022-12-15T08:58:00Z</cp:lastPrinted>
  <dcterms:created xsi:type="dcterms:W3CDTF">2024-05-31T12:36:00Z</dcterms:created>
  <dcterms:modified xsi:type="dcterms:W3CDTF">2024-05-31T12:36:00Z</dcterms:modified>
</cp:coreProperties>
</file>