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21" w:rsidRPr="00DB49D7" w:rsidRDefault="004C0E21" w:rsidP="004C0E21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2.47. </w:t>
      </w:r>
      <w:r w:rsidRPr="00DB49D7">
        <w:rPr>
          <w:b/>
          <w:sz w:val="36"/>
          <w:szCs w:val="36"/>
        </w:rPr>
        <w:t>Принятие р</w:t>
      </w:r>
      <w:r>
        <w:rPr>
          <w:b/>
          <w:sz w:val="36"/>
          <w:szCs w:val="36"/>
        </w:rPr>
        <w:t xml:space="preserve">ешения о досрочном распоряжении </w:t>
      </w:r>
      <w:r w:rsidRPr="00DB49D7">
        <w:rPr>
          <w:b/>
          <w:sz w:val="36"/>
          <w:szCs w:val="36"/>
        </w:rPr>
        <w:t xml:space="preserve">средствами семейного капитала </w:t>
      </w:r>
    </w:p>
    <w:p w:rsidR="004C0E21" w:rsidRDefault="00014F61" w:rsidP="004C0E21">
      <w:pPr>
        <w:pStyle w:val="table10"/>
        <w:spacing w:before="120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>2.47.4</w:t>
      </w:r>
      <w:r w:rsidR="004C0E21">
        <w:rPr>
          <w:b/>
          <w:sz w:val="36"/>
          <w:szCs w:val="36"/>
        </w:rPr>
        <w:t>. </w:t>
      </w:r>
      <w:r w:rsidR="004C0E21" w:rsidRPr="002225DC">
        <w:rPr>
          <w:b/>
          <w:sz w:val="32"/>
          <w:szCs w:val="32"/>
        </w:rPr>
        <w:t xml:space="preserve">на </w:t>
      </w:r>
      <w:r w:rsidR="008A715E">
        <w:rPr>
          <w:b/>
          <w:sz w:val="32"/>
          <w:szCs w:val="32"/>
        </w:rPr>
        <w:t>приобретение товаров, предназначенных для социальной реабилитации и интеграции инвалидов в общество</w:t>
      </w:r>
    </w:p>
    <w:p w:rsidR="004C0E21" w:rsidRDefault="004C0E21" w:rsidP="004C0E21">
      <w:pPr>
        <w:pStyle w:val="table10"/>
        <w:spacing w:before="120"/>
        <w:jc w:val="both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/>
      </w:tblPr>
      <w:tblGrid>
        <w:gridCol w:w="3828"/>
        <w:gridCol w:w="6378"/>
      </w:tblGrid>
      <w:tr w:rsidR="004C0E21" w:rsidRPr="00245A74" w:rsidTr="00E32926">
        <w:trPr>
          <w:trHeight w:val="1779"/>
        </w:trPr>
        <w:tc>
          <w:tcPr>
            <w:tcW w:w="3828" w:type="dxa"/>
          </w:tcPr>
          <w:p w:rsidR="004C0E21" w:rsidRPr="00E717B1" w:rsidRDefault="004C0E21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Служба, управление, отдел райисполкома,</w:t>
            </w:r>
          </w:p>
          <w:p w:rsidR="004C0E21" w:rsidRPr="00E717B1" w:rsidRDefault="004C0E21" w:rsidP="00E32926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4C0E21" w:rsidRPr="00E717B1" w:rsidRDefault="004C0E21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E21" w:rsidRPr="003261D1" w:rsidRDefault="004C0E21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4C0E21" w:rsidRDefault="004C0E21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ул. </w:t>
            </w:r>
            <w:r>
              <w:rPr>
                <w:b/>
                <w:i/>
                <w:sz w:val="30"/>
                <w:szCs w:val="30"/>
                <w:u w:val="single"/>
              </w:rPr>
              <w:t>Советская, д.119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4C0E21" w:rsidRPr="003261D1" w:rsidRDefault="004C0E21" w:rsidP="00E32926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>Смолевичи, Минской области.</w:t>
            </w:r>
          </w:p>
          <w:p w:rsidR="004C0E21" w:rsidRPr="00245A74" w:rsidRDefault="004C0E21" w:rsidP="00E32926">
            <w:pPr>
              <w:tabs>
                <w:tab w:val="left" w:pos="6271"/>
              </w:tabs>
              <w:ind w:right="-1"/>
              <w:jc w:val="both"/>
              <w:rPr>
                <w:b/>
              </w:rPr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>
              <w:rPr>
                <w:b/>
                <w:i/>
                <w:szCs w:val="30"/>
              </w:rPr>
              <w:t>142</w:t>
            </w:r>
          </w:p>
        </w:tc>
      </w:tr>
      <w:tr w:rsidR="004C0E21" w:rsidRPr="00245A74" w:rsidTr="00E32926">
        <w:tc>
          <w:tcPr>
            <w:tcW w:w="3828" w:type="dxa"/>
          </w:tcPr>
          <w:p w:rsidR="004C0E21" w:rsidRPr="00E717B1" w:rsidRDefault="004C0E21" w:rsidP="00E32926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</w:t>
            </w:r>
            <w:proofErr w:type="gramStart"/>
            <w:r w:rsidRPr="002A776D">
              <w:rPr>
                <w:i/>
                <w:sz w:val="28"/>
                <w:szCs w:val="28"/>
              </w:rPr>
              <w:t>.С</w:t>
            </w:r>
            <w:proofErr w:type="gramEnd"/>
            <w:r w:rsidRPr="002A776D">
              <w:rPr>
                <w:i/>
                <w:sz w:val="28"/>
                <w:szCs w:val="28"/>
              </w:rPr>
              <w:t>молевичи, ул.Первомайская, 1а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10, телефон 29 544</w:t>
            </w:r>
          </w:p>
          <w:p w:rsidR="004C0E21" w:rsidRPr="00694370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4C0E21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 телефон 29 472</w:t>
            </w:r>
          </w:p>
          <w:p w:rsidR="004C0E21" w:rsidRPr="00694370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</w:t>
            </w:r>
            <w:proofErr w:type="gramStart"/>
            <w:r w:rsidRPr="002A776D">
              <w:rPr>
                <w:i/>
                <w:sz w:val="28"/>
                <w:szCs w:val="28"/>
              </w:rPr>
              <w:t>–</w:t>
            </w:r>
            <w:r w:rsidRPr="002A776D">
              <w:rPr>
                <w:b/>
                <w:i/>
                <w:sz w:val="28"/>
                <w:szCs w:val="28"/>
              </w:rPr>
              <w:t>А</w:t>
            </w:r>
            <w:proofErr w:type="gramEnd"/>
            <w:r w:rsidRPr="002A776D">
              <w:rPr>
                <w:b/>
                <w:i/>
                <w:sz w:val="28"/>
                <w:szCs w:val="28"/>
              </w:rPr>
              <w:t>лександрова Олеся Сергеевна</w:t>
            </w:r>
          </w:p>
          <w:p w:rsidR="004C0E21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A776D">
              <w:rPr>
                <w:b/>
                <w:i/>
                <w:sz w:val="28"/>
                <w:szCs w:val="28"/>
              </w:rPr>
              <w:t>кабинет № 4, телефон 28 493</w:t>
            </w:r>
          </w:p>
          <w:p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Куст Ольга Вячеславовна</w:t>
            </w:r>
          </w:p>
          <w:p w:rsidR="004C0E21" w:rsidRPr="00245A74" w:rsidRDefault="004C0E21" w:rsidP="00E32926">
            <w:pPr>
              <w:ind w:right="-1"/>
              <w:jc w:val="both"/>
              <w:rPr>
                <w:b/>
              </w:rPr>
            </w:pPr>
          </w:p>
        </w:tc>
      </w:tr>
    </w:tbl>
    <w:p w:rsidR="00602EB5" w:rsidRDefault="00602EB5" w:rsidP="00602EB5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:rsidR="00602EB5" w:rsidRPr="00833073" w:rsidRDefault="00602EB5" w:rsidP="00602EB5">
      <w:pPr>
        <w:ind w:left="4962" w:right="-376" w:hanging="4962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Максимальны</w:t>
      </w:r>
      <w:r w:rsidR="007D5C73">
        <w:rPr>
          <w:b/>
          <w:sz w:val="32"/>
          <w:szCs w:val="32"/>
          <w:u w:val="single"/>
        </w:rPr>
        <w:t>й</w:t>
      </w:r>
      <w:r w:rsidRPr="00833073">
        <w:rPr>
          <w:b/>
          <w:sz w:val="32"/>
          <w:szCs w:val="32"/>
          <w:u w:val="single"/>
        </w:rPr>
        <w:t xml:space="preserve"> срок рассмотрения</w:t>
      </w:r>
      <w:r w:rsidRPr="00833073">
        <w:rPr>
          <w:b/>
          <w:sz w:val="32"/>
          <w:szCs w:val="32"/>
        </w:rPr>
        <w:t xml:space="preserve"> </w:t>
      </w:r>
      <w:r w:rsidRPr="00833073">
        <w:rPr>
          <w:sz w:val="32"/>
          <w:szCs w:val="32"/>
        </w:rPr>
        <w:t xml:space="preserve">– 1 месяц со дня подачи </w:t>
      </w:r>
      <w:r>
        <w:rPr>
          <w:sz w:val="32"/>
          <w:szCs w:val="32"/>
        </w:rPr>
        <w:t>з</w:t>
      </w:r>
      <w:r w:rsidRPr="00833073">
        <w:rPr>
          <w:sz w:val="32"/>
          <w:szCs w:val="32"/>
        </w:rPr>
        <w:t xml:space="preserve">аявления </w:t>
      </w:r>
    </w:p>
    <w:p w:rsidR="00602EB5" w:rsidRPr="00833073" w:rsidRDefault="00602EB5" w:rsidP="00602EB5">
      <w:pPr>
        <w:ind w:right="-1"/>
        <w:jc w:val="both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Размер взимаемой платы</w:t>
      </w:r>
      <w:r w:rsidR="007E2780">
        <w:rPr>
          <w:sz w:val="32"/>
          <w:szCs w:val="32"/>
        </w:rPr>
        <w:t xml:space="preserve"> – бесплатно</w:t>
      </w:r>
    </w:p>
    <w:p w:rsidR="00602EB5" w:rsidRPr="00833073" w:rsidRDefault="00602EB5" w:rsidP="00602EB5">
      <w:pPr>
        <w:pStyle w:val="table10"/>
        <w:spacing w:before="120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Срок действия документа</w:t>
      </w:r>
      <w:r w:rsidRPr="00833073">
        <w:rPr>
          <w:sz w:val="32"/>
          <w:szCs w:val="32"/>
        </w:rPr>
        <w:t xml:space="preserve"> – единовременно</w:t>
      </w:r>
    </w:p>
    <w:p w:rsidR="00602EB5" w:rsidRDefault="00602EB5" w:rsidP="00602EB5">
      <w:pPr>
        <w:ind w:right="-1"/>
        <w:jc w:val="both"/>
        <w:rPr>
          <w:b/>
          <w:color w:val="008000"/>
          <w:sz w:val="32"/>
          <w:szCs w:val="32"/>
        </w:rPr>
      </w:pPr>
    </w:p>
    <w:p w:rsidR="00602EB5" w:rsidRPr="00FE6BA1" w:rsidRDefault="00602EB5" w:rsidP="00AD70D5">
      <w:pPr>
        <w:ind w:right="-1"/>
        <w:jc w:val="left"/>
        <w:rPr>
          <w:b/>
          <w:color w:val="000000"/>
          <w:sz w:val="32"/>
          <w:szCs w:val="32"/>
          <w:u w:val="single"/>
        </w:rPr>
      </w:pPr>
      <w:r w:rsidRPr="00FE6BA1">
        <w:rPr>
          <w:b/>
          <w:color w:val="000000"/>
          <w:sz w:val="32"/>
          <w:szCs w:val="32"/>
        </w:rPr>
        <w:lastRenderedPageBreak/>
        <w:t>Документы и (или) сведения, предоставляемые гражданином для</w:t>
      </w:r>
      <w:r w:rsidR="00AD70D5">
        <w:rPr>
          <w:b/>
          <w:color w:val="000000"/>
          <w:sz w:val="32"/>
          <w:szCs w:val="32"/>
        </w:rPr>
        <w:t xml:space="preserve"> </w:t>
      </w:r>
      <w:r w:rsidRPr="00FE6BA1">
        <w:rPr>
          <w:b/>
          <w:color w:val="000000"/>
          <w:sz w:val="32"/>
          <w:szCs w:val="32"/>
          <w:u w:val="single"/>
        </w:rPr>
        <w:t>осуществления административной процедуры: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8A715E">
        <w:rPr>
          <w:color w:val="000000"/>
          <w:sz w:val="28"/>
          <w:szCs w:val="28"/>
        </w:rPr>
        <w:t>аявление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>паспорт или иной документ, удостоверяющий личность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>решение или копия решения (выписка из решения) о назначении семейного капитала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 xml:space="preserve">индивидуальная программа реабилитации, </w:t>
      </w:r>
      <w:proofErr w:type="spellStart"/>
      <w:r w:rsidRPr="008A715E">
        <w:rPr>
          <w:color w:val="000000"/>
          <w:sz w:val="28"/>
          <w:szCs w:val="28"/>
        </w:rPr>
        <w:t>абилитации</w:t>
      </w:r>
      <w:proofErr w:type="spellEnd"/>
      <w:r w:rsidRPr="008A715E">
        <w:rPr>
          <w:color w:val="000000"/>
          <w:sz w:val="28"/>
          <w:szCs w:val="28"/>
        </w:rPr>
        <w:t xml:space="preserve"> инвалида и (или) индивидуальная программа реабилитации, </w:t>
      </w:r>
      <w:proofErr w:type="spellStart"/>
      <w:r w:rsidRPr="008A715E">
        <w:rPr>
          <w:color w:val="000000"/>
          <w:sz w:val="28"/>
          <w:szCs w:val="28"/>
        </w:rPr>
        <w:t>абилитации</w:t>
      </w:r>
      <w:proofErr w:type="spellEnd"/>
      <w:r w:rsidRPr="008A715E">
        <w:rPr>
          <w:color w:val="000000"/>
          <w:sz w:val="28"/>
          <w:szCs w:val="28"/>
        </w:rPr>
        <w:t xml:space="preserve"> ребенка-инвалида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>документ, удостоверяющий личность, и (или) свидетельство о рождении члена семьи, в отношении которого досрочно используются средства семейного капитала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r w:rsidRPr="008A715E">
        <w:rPr>
          <w:color w:val="000000"/>
          <w:sz w:val="28"/>
          <w:szCs w:val="28"/>
        </w:rPr>
        <w:t>свидетельство о заключении брака – представляется на мать (мачеху), отца (отчима), усыновителя (</w:t>
      </w:r>
      <w:proofErr w:type="spellStart"/>
      <w:r w:rsidRPr="008A715E">
        <w:rPr>
          <w:color w:val="000000"/>
          <w:sz w:val="28"/>
          <w:szCs w:val="28"/>
        </w:rPr>
        <w:t>удочерителя</w:t>
      </w:r>
      <w:proofErr w:type="spellEnd"/>
      <w:r w:rsidRPr="008A715E">
        <w:rPr>
          <w:color w:val="000000"/>
          <w:sz w:val="28"/>
          <w:szCs w:val="28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proofErr w:type="gramStart"/>
      <w:r w:rsidRPr="008A715E">
        <w:rPr>
          <w:color w:val="000000"/>
          <w:sz w:val="28"/>
          <w:szCs w:val="28"/>
        </w:rPr>
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</w:t>
      </w:r>
      <w:proofErr w:type="gramEnd"/>
      <w:r w:rsidRPr="008A715E">
        <w:rPr>
          <w:color w:val="000000"/>
          <w:sz w:val="28"/>
          <w:szCs w:val="28"/>
        </w:rPr>
        <w:t xml:space="preserve"> капитала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:rsidR="008A715E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proofErr w:type="gramStart"/>
      <w:r w:rsidRPr="008A715E">
        <w:rPr>
          <w:color w:val="000000"/>
          <w:sz w:val="28"/>
          <w:szCs w:val="28"/>
        </w:rPr>
        <w:t>документы, подтверждающие родственные 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</w:t>
      </w:r>
      <w:proofErr w:type="gramEnd"/>
      <w:r w:rsidRPr="008A715E">
        <w:rPr>
          <w:color w:val="000000"/>
          <w:sz w:val="28"/>
          <w:szCs w:val="28"/>
        </w:rPr>
        <w:t xml:space="preserve"> капитала</w:t>
      </w:r>
    </w:p>
    <w:p w:rsidR="004C0E21" w:rsidRPr="008A715E" w:rsidRDefault="008A715E" w:rsidP="008A715E">
      <w:pPr>
        <w:pStyle w:val="a3"/>
        <w:numPr>
          <w:ilvl w:val="0"/>
          <w:numId w:val="5"/>
        </w:numPr>
        <w:tabs>
          <w:tab w:val="left" w:pos="9923"/>
        </w:tabs>
        <w:ind w:right="0"/>
        <w:jc w:val="both"/>
        <w:rPr>
          <w:sz w:val="28"/>
          <w:szCs w:val="28"/>
        </w:rPr>
      </w:pPr>
      <w:proofErr w:type="gramStart"/>
      <w:r w:rsidRPr="008A715E">
        <w:rPr>
          <w:color w:val="000000"/>
          <w:sz w:val="28"/>
          <w:szCs w:val="28"/>
        </w:rPr>
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о расторжении</w:t>
      </w:r>
      <w:proofErr w:type="gramEnd"/>
      <w:r w:rsidRPr="008A715E">
        <w:rPr>
          <w:color w:val="000000"/>
          <w:sz w:val="28"/>
          <w:szCs w:val="28"/>
        </w:rPr>
        <w:t xml:space="preserve"> брака (выписка из решения) либо свидетельство о расторжении брака, Брачный </w:t>
      </w:r>
      <w:r w:rsidRPr="008A715E">
        <w:rPr>
          <w:color w:val="000000"/>
          <w:sz w:val="28"/>
          <w:szCs w:val="28"/>
        </w:rPr>
        <w:lastRenderedPageBreak/>
        <w:t xml:space="preserve">договор, копии решения (постановления) суда, определения о судебном </w:t>
      </w:r>
      <w:proofErr w:type="gramStart"/>
      <w:r w:rsidRPr="008A715E">
        <w:rPr>
          <w:color w:val="000000"/>
          <w:sz w:val="28"/>
          <w:szCs w:val="28"/>
        </w:rPr>
        <w:t>приказе</w:t>
      </w:r>
      <w:proofErr w:type="gramEnd"/>
      <w:r w:rsidRPr="008A715E">
        <w:rPr>
          <w:color w:val="000000"/>
          <w:sz w:val="28"/>
          <w:szCs w:val="28"/>
        </w:rPr>
        <w:t xml:space="preserve">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</w:r>
    </w:p>
    <w:p w:rsidR="004E170D" w:rsidRDefault="004E170D" w:rsidP="004E170D">
      <w:pPr>
        <w:tabs>
          <w:tab w:val="left" w:pos="9923"/>
        </w:tabs>
        <w:ind w:left="360" w:right="0"/>
        <w:jc w:val="both"/>
        <w:rPr>
          <w:b/>
          <w:color w:val="000000"/>
          <w:spacing w:val="1"/>
          <w:sz w:val="32"/>
          <w:szCs w:val="32"/>
        </w:rPr>
      </w:pPr>
    </w:p>
    <w:p w:rsidR="004E170D" w:rsidRPr="004E170D" w:rsidRDefault="004E170D" w:rsidP="004E170D">
      <w:pPr>
        <w:tabs>
          <w:tab w:val="left" w:pos="9923"/>
        </w:tabs>
        <w:ind w:left="360" w:right="0"/>
        <w:jc w:val="both"/>
        <w:rPr>
          <w:b/>
          <w:color w:val="000000"/>
          <w:spacing w:val="1"/>
          <w:sz w:val="32"/>
          <w:szCs w:val="32"/>
        </w:rPr>
      </w:pPr>
      <w:r w:rsidRPr="004E170D">
        <w:rPr>
          <w:b/>
          <w:color w:val="000000"/>
          <w:spacing w:val="1"/>
          <w:sz w:val="32"/>
          <w:szCs w:val="32"/>
        </w:rPr>
        <w:t>Документы, запрашиваемые в других организациях:</w:t>
      </w:r>
    </w:p>
    <w:p w:rsidR="004C0E21" w:rsidRDefault="004C0E21" w:rsidP="008A715E">
      <w:pPr>
        <w:pStyle w:val="a3"/>
        <w:numPr>
          <w:ilvl w:val="0"/>
          <w:numId w:val="4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</w:r>
    </w:p>
    <w:p w:rsidR="004C0E21" w:rsidRDefault="004C0E21" w:rsidP="008A715E">
      <w:pPr>
        <w:pStyle w:val="a3"/>
        <w:numPr>
          <w:ilvl w:val="0"/>
          <w:numId w:val="4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из семьи по решению суда, отказе от ребенка (детей)</w:t>
      </w:r>
    </w:p>
    <w:p w:rsidR="004C0E21" w:rsidRPr="004C0E21" w:rsidRDefault="004C0E21" w:rsidP="008A715E">
      <w:pPr>
        <w:pStyle w:val="a3"/>
        <w:numPr>
          <w:ilvl w:val="0"/>
          <w:numId w:val="4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p w:rsidR="00602EB5" w:rsidRDefault="00602EB5" w:rsidP="00602EB5">
      <w:pPr>
        <w:ind w:right="50"/>
        <w:jc w:val="both"/>
      </w:pPr>
    </w:p>
    <w:sectPr w:rsidR="00602EB5" w:rsidSect="00602EB5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18DD"/>
    <w:multiLevelType w:val="hybridMultilevel"/>
    <w:tmpl w:val="E56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F668D"/>
    <w:multiLevelType w:val="hybridMultilevel"/>
    <w:tmpl w:val="FC1E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D1A"/>
    <w:multiLevelType w:val="hybridMultilevel"/>
    <w:tmpl w:val="1164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319CA"/>
    <w:multiLevelType w:val="hybridMultilevel"/>
    <w:tmpl w:val="333C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EB5"/>
    <w:rsid w:val="00014F61"/>
    <w:rsid w:val="000F2E66"/>
    <w:rsid w:val="00472FE1"/>
    <w:rsid w:val="004C0E21"/>
    <w:rsid w:val="004E170D"/>
    <w:rsid w:val="00595471"/>
    <w:rsid w:val="00602EB5"/>
    <w:rsid w:val="006F63C6"/>
    <w:rsid w:val="007D5C73"/>
    <w:rsid w:val="007E2780"/>
    <w:rsid w:val="008A715E"/>
    <w:rsid w:val="008C0F7F"/>
    <w:rsid w:val="009F5D2A"/>
    <w:rsid w:val="00AD70D5"/>
    <w:rsid w:val="00CE7587"/>
    <w:rsid w:val="00D80D27"/>
    <w:rsid w:val="00E04D71"/>
    <w:rsid w:val="00E90F26"/>
    <w:rsid w:val="00F62DF9"/>
    <w:rsid w:val="00FE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B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602EB5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602E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C0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Пользователь</cp:lastModifiedBy>
  <cp:revision>7</cp:revision>
  <dcterms:created xsi:type="dcterms:W3CDTF">2022-12-14T13:26:00Z</dcterms:created>
  <dcterms:modified xsi:type="dcterms:W3CDTF">2022-12-14T13:55:00Z</dcterms:modified>
</cp:coreProperties>
</file>