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9F" w:rsidRPr="00F9449F" w:rsidRDefault="00830B27" w:rsidP="00F9449F">
      <w:pPr>
        <w:spacing w:line="360" w:lineRule="auto"/>
        <w:rPr>
          <w:b/>
          <w:sz w:val="28"/>
          <w:szCs w:val="28"/>
        </w:rPr>
      </w:pPr>
      <w:r w:rsidRPr="00995577">
        <w:t xml:space="preserve"> </w:t>
      </w:r>
      <w:r w:rsidR="00F9449F" w:rsidRPr="00F9449F">
        <w:rPr>
          <w:b/>
          <w:sz w:val="28"/>
          <w:szCs w:val="28"/>
        </w:rPr>
        <w:t>Уважаемые клиенты!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F9449F">
        <w:rPr>
          <w:rFonts w:ascii="Ubuntu" w:hAnsi="Ubuntu" w:cs="Arial"/>
          <w:b/>
          <w:bCs/>
          <w:color w:val="000000"/>
          <w:sz w:val="21"/>
          <w:szCs w:val="21"/>
        </w:rPr>
        <w:t>Эквайринг с выдачей наличных</w:t>
      </w:r>
      <w:r w:rsidRPr="00F9449F">
        <w:rPr>
          <w:rFonts w:ascii="Ubuntu" w:hAnsi="Ubuntu" w:cs="Arial"/>
          <w:color w:val="000000"/>
          <w:sz w:val="21"/>
          <w:szCs w:val="21"/>
        </w:rPr>
        <w:t xml:space="preserve"> – это эквайринг, согласно условиям договора которого организация торговли (сервиса) может осуществлять операции с использованием платежных карточек, связанные не только с реализацией товаров, работ (услуг), но и </w:t>
      </w:r>
      <w:r w:rsidRPr="00F9449F">
        <w:rPr>
          <w:rFonts w:ascii="Ubuntu" w:hAnsi="Ubuntu" w:cs="Arial"/>
          <w:b/>
          <w:bCs/>
          <w:color w:val="000000"/>
          <w:sz w:val="21"/>
          <w:szCs w:val="21"/>
        </w:rPr>
        <w:t>выдавать наличные денежные средства в белорусских рублях держателям карточек банка и банков-резидентов</w:t>
      </w:r>
      <w:r w:rsidRPr="00F9449F">
        <w:rPr>
          <w:rFonts w:ascii="Ubuntu" w:hAnsi="Ubuntu" w:cs="Arial"/>
          <w:color w:val="000000"/>
          <w:sz w:val="21"/>
          <w:szCs w:val="21"/>
        </w:rPr>
        <w:t xml:space="preserve">.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Эквайринг с выдачей наличных позволяет организации торговли (сервиса):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- увеличить объем совершаемых покупок за счет притока покупателей;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- сократить расходы на инкассацию наличных денежных средств.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Операции выдачи наличных доступны после заключения/перезаключения договора эквайринга либо заключения доп. соглашения, содержащего условия выдачи наличных, получения ОТС доверенности банка, оформления Заявки на регистрацию пункта обслуживания держателей карточек и проведения банком соответствующих настроек терминального оборудования.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b/>
          <w:bCs/>
          <w:color w:val="000000"/>
          <w:sz w:val="21"/>
          <w:szCs w:val="21"/>
        </w:rPr>
        <w:t xml:space="preserve">ВНИМАНИЕ! </w:t>
      </w:r>
      <w:r w:rsidR="00A527CC">
        <w:rPr>
          <w:rFonts w:ascii="Ubuntu" w:hAnsi="Ubuntu" w:cs="Arial"/>
          <w:b/>
          <w:bCs/>
          <w:color w:val="000000"/>
          <w:sz w:val="21"/>
          <w:szCs w:val="21"/>
        </w:rPr>
        <w:t>С</w:t>
      </w:r>
      <w:r w:rsidRPr="00F9449F">
        <w:rPr>
          <w:rFonts w:ascii="Ubuntu" w:hAnsi="Ubuntu" w:cs="Arial"/>
          <w:b/>
          <w:bCs/>
          <w:color w:val="000000"/>
          <w:sz w:val="21"/>
          <w:szCs w:val="21"/>
        </w:rPr>
        <w:t xml:space="preserve"> </w:t>
      </w:r>
      <w:r w:rsidR="00A527CC" w:rsidRPr="00F9449F">
        <w:rPr>
          <w:rFonts w:ascii="Ubuntu" w:hAnsi="Ubuntu" w:cs="Arial"/>
          <w:b/>
          <w:bCs/>
          <w:color w:val="000000"/>
          <w:sz w:val="21"/>
          <w:szCs w:val="21"/>
        </w:rPr>
        <w:t xml:space="preserve">1 января 2022 </w:t>
      </w:r>
      <w:bookmarkStart w:id="0" w:name="_GoBack"/>
      <w:bookmarkEnd w:id="0"/>
      <w:r w:rsidR="00A527CC" w:rsidRPr="00F9449F">
        <w:rPr>
          <w:rFonts w:ascii="Ubuntu" w:hAnsi="Ubuntu" w:cs="Arial"/>
          <w:b/>
          <w:bCs/>
          <w:color w:val="000000"/>
          <w:sz w:val="21"/>
          <w:szCs w:val="21"/>
        </w:rPr>
        <w:t>года выдавать</w:t>
      </w:r>
      <w:r w:rsidRPr="00F9449F">
        <w:rPr>
          <w:rFonts w:ascii="Ubuntu" w:hAnsi="Ubuntu" w:cs="Arial"/>
          <w:b/>
          <w:bCs/>
          <w:color w:val="000000"/>
          <w:sz w:val="21"/>
          <w:szCs w:val="21"/>
        </w:rPr>
        <w:t xml:space="preserve"> наличные денежные средства держателям карточек могут </w:t>
      </w:r>
      <w:r w:rsidR="00A527CC">
        <w:rPr>
          <w:rFonts w:ascii="Ubuntu" w:hAnsi="Ubuntu" w:cs="Arial"/>
          <w:b/>
          <w:bCs/>
          <w:color w:val="000000"/>
          <w:sz w:val="21"/>
          <w:szCs w:val="21"/>
        </w:rPr>
        <w:t xml:space="preserve">не </w:t>
      </w:r>
      <w:r w:rsidRPr="00F9449F">
        <w:rPr>
          <w:rFonts w:ascii="Ubuntu" w:hAnsi="Ubuntu" w:cs="Arial"/>
          <w:b/>
          <w:bCs/>
          <w:color w:val="000000"/>
          <w:sz w:val="21"/>
          <w:szCs w:val="21"/>
        </w:rPr>
        <w:t>только ОТС, находящиеся в сельской местности, в малых городских поселениях, вне территории населенных пунктов*</w:t>
      </w:r>
      <w:r w:rsidR="00A527CC">
        <w:rPr>
          <w:rFonts w:ascii="Ubuntu" w:hAnsi="Ubuntu" w:cs="Arial"/>
          <w:b/>
          <w:bCs/>
          <w:color w:val="000000"/>
          <w:sz w:val="21"/>
          <w:szCs w:val="21"/>
        </w:rPr>
        <w:t xml:space="preserve">, но и </w:t>
      </w:r>
      <w:r w:rsidRPr="00F9449F">
        <w:rPr>
          <w:rFonts w:ascii="Ubuntu" w:hAnsi="Ubuntu" w:cs="Arial"/>
          <w:b/>
          <w:bCs/>
          <w:color w:val="000000"/>
          <w:sz w:val="21"/>
          <w:szCs w:val="21"/>
        </w:rPr>
        <w:t xml:space="preserve"> ОТС, находящиеся на иной территории</w:t>
      </w:r>
      <w:r w:rsidR="00A527CC">
        <w:rPr>
          <w:rFonts w:ascii="Ubuntu" w:hAnsi="Ubuntu" w:cs="Arial"/>
          <w:b/>
          <w:bCs/>
          <w:color w:val="000000"/>
          <w:sz w:val="21"/>
          <w:szCs w:val="21"/>
        </w:rPr>
        <w:t xml:space="preserve"> </w:t>
      </w:r>
      <w:r w:rsidRPr="00F9449F">
        <w:rPr>
          <w:rFonts w:ascii="Ubuntu" w:hAnsi="Ubuntu" w:cs="Arial"/>
          <w:i/>
          <w:iCs/>
          <w:color w:val="000000"/>
          <w:sz w:val="21"/>
          <w:szCs w:val="21"/>
        </w:rPr>
        <w:t>(п. 2.9-1 Постановления Совета Министров Республики Беларусь, Национального банка Республики Беларусь от 06.07.2011 N 924/16 (ред. от 15.05.2020) "Об использовании кассового и иного оборудования при приеме средств платежа").</w:t>
      </w:r>
      <w:r w:rsidRPr="00F9449F">
        <w:rPr>
          <w:rFonts w:ascii="Ubuntu" w:hAnsi="Ubuntu" w:cs="Arial"/>
          <w:color w:val="000000"/>
          <w:sz w:val="21"/>
          <w:szCs w:val="21"/>
        </w:rPr>
        <w:t xml:space="preserve">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--------------------------------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i/>
          <w:iCs/>
          <w:color w:val="000000"/>
          <w:sz w:val="21"/>
          <w:szCs w:val="21"/>
        </w:rPr>
        <w:t>* Территорией сельской местности считается территория Республики Беларусь, за исключением территорий поселков городского типа и городов, среднегодовая численность населения на которой превышает 2 тыс. человек, территорией малых городских поселений - территория поселков городского типа и городов, среднегодовая численность населения на которой составляет более 2 тыс. человек, но не превышает 10 тыс. человек.</w:t>
      </w:r>
      <w:r w:rsidRPr="00F9449F">
        <w:rPr>
          <w:rFonts w:ascii="Ubuntu" w:hAnsi="Ubuntu" w:cs="Arial"/>
          <w:color w:val="000000"/>
          <w:sz w:val="21"/>
          <w:szCs w:val="21"/>
        </w:rPr>
        <w:t xml:space="preserve">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b/>
          <w:bCs/>
          <w:color w:val="000000"/>
          <w:sz w:val="21"/>
          <w:szCs w:val="21"/>
        </w:rPr>
        <w:t>Договор эквайринга с выдачей наличных заключается с ОТС при условии перечисления сумм возмещения денежных средств, выданных держателям карточек, на счета ОТС, открытые только в ОАО «Беларусбанк».</w:t>
      </w:r>
      <w:r w:rsidRPr="00F9449F">
        <w:rPr>
          <w:rFonts w:ascii="Ubuntu" w:hAnsi="Ubuntu" w:cs="Arial"/>
          <w:color w:val="000000"/>
          <w:sz w:val="21"/>
          <w:szCs w:val="21"/>
        </w:rPr>
        <w:t xml:space="preserve">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b/>
          <w:bCs/>
          <w:color w:val="000000"/>
          <w:sz w:val="21"/>
          <w:szCs w:val="21"/>
        </w:rPr>
        <w:t>Для выдачи наличных держателям карточек обязательно использование ОТС кассового оборудования, подключенного к системе контроля кассового оборудования (СККО).</w:t>
      </w:r>
      <w:r w:rsidRPr="00F9449F">
        <w:rPr>
          <w:rFonts w:ascii="Ubuntu" w:hAnsi="Ubuntu" w:cs="Arial"/>
          <w:color w:val="000000"/>
          <w:sz w:val="21"/>
          <w:szCs w:val="21"/>
        </w:rPr>
        <w:t xml:space="preserve">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b/>
          <w:bCs/>
          <w:color w:val="000000"/>
          <w:sz w:val="21"/>
          <w:szCs w:val="21"/>
        </w:rPr>
        <w:t>ВАЖНО!</w:t>
      </w:r>
      <w:r w:rsidRPr="00F9449F">
        <w:rPr>
          <w:rFonts w:ascii="Ubuntu" w:hAnsi="Ubuntu" w:cs="Arial"/>
          <w:color w:val="000000"/>
          <w:sz w:val="21"/>
          <w:szCs w:val="21"/>
        </w:rPr>
        <w:t xml:space="preserve"> Максимальная сумма выдачи наличных денежных средств в рамках одной операции может составлять </w:t>
      </w:r>
      <w:r w:rsidRPr="00F9449F">
        <w:rPr>
          <w:rFonts w:ascii="Ubuntu" w:hAnsi="Ubuntu" w:cs="Arial"/>
          <w:b/>
          <w:bCs/>
          <w:color w:val="000000"/>
          <w:sz w:val="21"/>
          <w:szCs w:val="21"/>
        </w:rPr>
        <w:t>не более 5 базовых величин</w:t>
      </w:r>
      <w:r w:rsidRPr="00F9449F">
        <w:rPr>
          <w:rFonts w:ascii="Ubuntu" w:hAnsi="Ubuntu" w:cs="Arial"/>
          <w:color w:val="000000"/>
          <w:sz w:val="21"/>
          <w:szCs w:val="21"/>
        </w:rPr>
        <w:t xml:space="preserve"> включительно.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b/>
          <w:bCs/>
          <w:color w:val="000000"/>
          <w:sz w:val="21"/>
          <w:szCs w:val="21"/>
        </w:rPr>
        <w:t>Вознаграждения.</w:t>
      </w:r>
      <w:r w:rsidRPr="00F9449F">
        <w:rPr>
          <w:rFonts w:ascii="Ubuntu" w:hAnsi="Ubuntu" w:cs="Arial"/>
          <w:color w:val="000000"/>
          <w:sz w:val="21"/>
          <w:szCs w:val="21"/>
        </w:rPr>
        <w:t xml:space="preserve">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Размер вознаграждения, взимаемого с ОТС за расчетное обслуживание (эквайринг) операций выдачи наличных денежных средств, устанавливается по соглашению сторон (ОТС и банк) и закрепляется в договоре.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Кроме того, условиями сервиса предусмотрено ежегодное вознаграждение, уплачиваемое банком ОТС, в размере одной базовой величины за осуществление ОТС функций поверенного по договору. </w:t>
      </w:r>
    </w:p>
    <w:p w:rsidR="00F9449F" w:rsidRPr="00F9449F" w:rsidRDefault="00F9449F" w:rsidP="00F9449F">
      <w:pPr>
        <w:rPr>
          <w:rFonts w:ascii="Ubuntu" w:hAnsi="Ubuntu" w:cs="Arial"/>
          <w:color w:val="333333"/>
        </w:rPr>
      </w:pPr>
    </w:p>
    <w:p w:rsidR="00F9449F" w:rsidRPr="00F9449F" w:rsidRDefault="00F9449F" w:rsidP="00F9449F">
      <w:pPr>
        <w:rPr>
          <w:rFonts w:asciiTheme="minorHAnsi" w:hAnsiTheme="minorHAnsi" w:cs="Arial"/>
          <w:color w:val="333333"/>
        </w:rPr>
      </w:pPr>
    </w:p>
    <w:p w:rsidR="00F9449F" w:rsidRPr="00F9449F" w:rsidRDefault="00F9449F" w:rsidP="00F9449F">
      <w:pPr>
        <w:keepNext/>
        <w:spacing w:before="150" w:after="225" w:line="375" w:lineRule="atLeast"/>
        <w:outlineLvl w:val="1"/>
        <w:rPr>
          <w:rFonts w:ascii="CharcoalCY" w:hAnsi="CharcoalCY" w:cs="Arial"/>
          <w:color w:val="333333"/>
          <w:sz w:val="32"/>
          <w:szCs w:val="32"/>
        </w:rPr>
      </w:pPr>
      <w:r w:rsidRPr="00F9449F">
        <w:rPr>
          <w:rFonts w:ascii="CharcoalCY" w:hAnsi="CharcoalCY" w:cs="Arial"/>
          <w:color w:val="333333"/>
          <w:sz w:val="32"/>
          <w:szCs w:val="32"/>
        </w:rPr>
        <w:lastRenderedPageBreak/>
        <w:t>Действия клиента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b/>
          <w:bCs/>
          <w:color w:val="000000"/>
          <w:sz w:val="21"/>
          <w:szCs w:val="21"/>
        </w:rPr>
        <w:t>Условия и порядок действий для заключения договора эквайринга с выдачей наличных</w:t>
      </w:r>
      <w:r w:rsidRPr="00F9449F">
        <w:rPr>
          <w:rFonts w:ascii="Ubuntu" w:hAnsi="Ubuntu" w:cs="Arial"/>
          <w:color w:val="000000"/>
          <w:sz w:val="21"/>
          <w:szCs w:val="21"/>
        </w:rPr>
        <w:t xml:space="preserve">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b/>
          <w:bCs/>
          <w:color w:val="000000"/>
          <w:sz w:val="21"/>
          <w:szCs w:val="21"/>
        </w:rPr>
        <w:t>Условия:</w:t>
      </w:r>
      <w:r w:rsidRPr="00F9449F">
        <w:rPr>
          <w:rFonts w:ascii="Ubuntu" w:hAnsi="Ubuntu" w:cs="Arial"/>
          <w:color w:val="000000"/>
          <w:sz w:val="21"/>
          <w:szCs w:val="21"/>
        </w:rPr>
        <w:t xml:space="preserve">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1. ОТС находится на территории сельской местности, малых городских поселений, вне территории населенных пунктов;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2. ОТС использует кассовое оборудование, подключенное к системе контроля кассового оборудования (СККО);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3. ОТС имеет расчетный счет в ОАО «АСБ Беларусбанк»;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4. ОТС использует терминальное оборудование БПЦ или ТУССОН </w:t>
      </w:r>
      <w:r w:rsidRPr="00F9449F">
        <w:rPr>
          <w:rFonts w:ascii="Ubuntu" w:hAnsi="Ubuntu" w:cs="Arial"/>
          <w:i/>
          <w:iCs/>
          <w:color w:val="000000"/>
          <w:sz w:val="21"/>
          <w:szCs w:val="21"/>
        </w:rPr>
        <w:t>(по вопросам приобретения оборудования и заключения договора поставки (аренды) и договора на обеспечение работоспособности оборудования – обращаться к поставщикам: БПЦ (тел. 299-25-52) или ТУССОН (тел. 389-76-67, 389-76-68)).</w:t>
      </w:r>
      <w:r w:rsidRPr="00F9449F">
        <w:rPr>
          <w:rFonts w:ascii="Ubuntu" w:hAnsi="Ubuntu" w:cs="Arial"/>
          <w:color w:val="000000"/>
          <w:sz w:val="21"/>
          <w:szCs w:val="21"/>
        </w:rPr>
        <w:t xml:space="preserve">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b/>
          <w:bCs/>
          <w:color w:val="000000"/>
          <w:sz w:val="21"/>
          <w:szCs w:val="21"/>
        </w:rPr>
        <w:t>Порядок действий:</w:t>
      </w:r>
      <w:r w:rsidRPr="00F9449F">
        <w:rPr>
          <w:rFonts w:ascii="Ubuntu" w:hAnsi="Ubuntu" w:cs="Arial"/>
          <w:color w:val="000000"/>
          <w:sz w:val="21"/>
          <w:szCs w:val="21"/>
        </w:rPr>
        <w:t xml:space="preserve">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1. </w:t>
      </w:r>
      <w:r w:rsidRPr="00F9449F">
        <w:rPr>
          <w:rFonts w:ascii="Ubuntu" w:hAnsi="Ubuntu" w:cs="Arial"/>
          <w:i/>
          <w:iCs/>
          <w:color w:val="000000"/>
          <w:sz w:val="21"/>
          <w:szCs w:val="21"/>
        </w:rPr>
        <w:t>Для новых клиентов:</w:t>
      </w:r>
      <w:r w:rsidRPr="00F9449F">
        <w:rPr>
          <w:rFonts w:ascii="Ubuntu" w:hAnsi="Ubuntu" w:cs="Arial"/>
          <w:color w:val="000000"/>
          <w:sz w:val="21"/>
          <w:szCs w:val="21"/>
        </w:rPr>
        <w:t xml:space="preserve"> заключить договор эквайринга с выдачей наличных</w:t>
      </w:r>
      <w:r w:rsidRPr="00F9449F">
        <w:rPr>
          <w:rFonts w:asciiTheme="minorHAnsi" w:hAnsiTheme="minorHAnsi" w:cs="Arial"/>
          <w:color w:val="000000"/>
          <w:sz w:val="21"/>
          <w:szCs w:val="21"/>
        </w:rPr>
        <w:t xml:space="preserve"> в </w:t>
      </w:r>
      <w:r w:rsidRPr="00F9449F">
        <w:rPr>
          <w:rFonts w:ascii="Ubuntu" w:hAnsi="Ubuntu" w:cs="Arial"/>
          <w:color w:val="000000"/>
          <w:sz w:val="21"/>
          <w:szCs w:val="21"/>
        </w:rPr>
        <w:t>учреждении Беларусбанка</w:t>
      </w:r>
      <w:r w:rsidRPr="00F9449F">
        <w:rPr>
          <w:rFonts w:asciiTheme="minorHAnsi" w:hAnsiTheme="minorHAnsi" w:cs="Arial"/>
          <w:color w:val="000000"/>
          <w:sz w:val="21"/>
          <w:szCs w:val="21"/>
        </w:rPr>
        <w:t xml:space="preserve"> (ул. Советская 130А, тел.55190,26819,26820)</w:t>
      </w:r>
      <w:r w:rsidRPr="00F9449F">
        <w:rPr>
          <w:rFonts w:ascii="Ubuntu" w:hAnsi="Ubuntu" w:cs="Arial"/>
          <w:color w:val="000000"/>
          <w:sz w:val="21"/>
          <w:szCs w:val="21"/>
        </w:rPr>
        <w:t xml:space="preserve">, осуществляющем обслуживание юридических лиц и индивидуальных предпринимателей.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i/>
          <w:iCs/>
          <w:color w:val="000000"/>
          <w:sz w:val="21"/>
          <w:szCs w:val="21"/>
        </w:rPr>
        <w:t>Для клиентов, уже находящихся на эквайринге в банке:</w:t>
      </w:r>
      <w:r w:rsidRPr="00F9449F">
        <w:rPr>
          <w:rFonts w:ascii="Ubuntu" w:hAnsi="Ubuntu" w:cs="Arial"/>
          <w:color w:val="000000"/>
          <w:sz w:val="21"/>
          <w:szCs w:val="21"/>
        </w:rPr>
        <w:t xml:space="preserve"> перезаключить действующий договор эквайринга либо заключить к нему доп. соглашение, содержащее условия выдачи наличных.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2. Получить доверенность банка (выдается службой корпоративного бизнеса, заключившей договор).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3. Оформить Заявку(-ки) на регистрацию пункта обслуживания держателей карточек, находящегося на территории сельской местности, малых городских поселений, вне территории населенных пунктов.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4. Ознакомиться с </w:t>
      </w:r>
      <w:hyperlink r:id="rId7" w:tgtFrame="_blank" w:history="1">
        <w:r w:rsidRPr="00F9449F">
          <w:rPr>
            <w:rFonts w:ascii="Ubuntu" w:hAnsi="Ubuntu" w:cs="Arial"/>
            <w:sz w:val="21"/>
            <w:szCs w:val="21"/>
            <w:u w:val="single"/>
          </w:rPr>
          <w:t>Руководством по обслуживанию держателей банковских платежных карточек Mastercard, Maestro, Visa, Visa Electron, UnionPay, Мир, БЕЛКАРТ в организациях торговли (сервиса)</w:t>
        </w:r>
      </w:hyperlink>
      <w:r w:rsidRPr="00F9449F">
        <w:rPr>
          <w:rFonts w:ascii="Ubuntu" w:hAnsi="Ubuntu" w:cs="Arial"/>
          <w:color w:val="000000"/>
          <w:sz w:val="21"/>
          <w:szCs w:val="21"/>
        </w:rPr>
        <w:t xml:space="preserve"> </w:t>
      </w:r>
      <w:r w:rsidRPr="00F9449F">
        <w:rPr>
          <w:rFonts w:ascii="Ubuntu" w:hAnsi="Ubuntu" w:cs="Arial"/>
          <w:i/>
          <w:iCs/>
          <w:color w:val="000000"/>
          <w:sz w:val="21"/>
          <w:szCs w:val="21"/>
        </w:rPr>
        <w:t>(размещено на корпоративном сайте банка в разделе "Крупному бизнесу - Платежные карточки - Эквайринг организаций торговли (сервиса) - Документы для скачивания")</w:t>
      </w:r>
      <w:r w:rsidRPr="00F9449F">
        <w:rPr>
          <w:rFonts w:ascii="Ubuntu" w:hAnsi="Ubuntu" w:cs="Arial"/>
          <w:color w:val="000000"/>
          <w:sz w:val="21"/>
          <w:szCs w:val="21"/>
        </w:rPr>
        <w:t xml:space="preserve">.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5. Получить информацию от поставщика оборудования о порядке проведения операций на терминале.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b/>
          <w:bCs/>
          <w:color w:val="000000"/>
          <w:sz w:val="21"/>
          <w:szCs w:val="21"/>
        </w:rPr>
        <w:t>Необходимые документы</w:t>
      </w:r>
      <w:hyperlink r:id="rId8" w:anchor="_ftnref1" w:history="1">
        <w:r w:rsidRPr="00F9449F">
          <w:rPr>
            <w:rFonts w:ascii="Ubuntu" w:hAnsi="Ubuntu" w:cs="Arial"/>
            <w:color w:val="337AB7"/>
            <w:sz w:val="15"/>
            <w:szCs w:val="15"/>
            <w:u w:val="single"/>
            <w:vertAlign w:val="superscript"/>
          </w:rPr>
          <w:t>1</w:t>
        </w:r>
      </w:hyperlink>
      <w:r w:rsidRPr="00F9449F">
        <w:rPr>
          <w:rFonts w:ascii="Ubuntu" w:hAnsi="Ubuntu" w:cs="Arial"/>
          <w:b/>
          <w:bCs/>
          <w:color w:val="000000"/>
          <w:sz w:val="21"/>
          <w:szCs w:val="21"/>
        </w:rPr>
        <w:t>:</w:t>
      </w:r>
      <w:r w:rsidRPr="00F9449F">
        <w:rPr>
          <w:rFonts w:ascii="Ubuntu" w:hAnsi="Ubuntu" w:cs="Arial"/>
          <w:color w:val="000000"/>
          <w:sz w:val="21"/>
          <w:szCs w:val="21"/>
        </w:rPr>
        <w:t xml:space="preserve">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1. Копия свидетельства о государственной регистрации юридического лица (индивидуального предпринимателя) </w:t>
      </w:r>
      <w:hyperlink r:id="rId9" w:anchor="_ftn2" w:history="1">
        <w:r w:rsidRPr="00F9449F">
          <w:rPr>
            <w:rFonts w:ascii="Ubuntu" w:hAnsi="Ubuntu" w:cs="Arial"/>
            <w:color w:val="337AB7"/>
            <w:sz w:val="15"/>
            <w:szCs w:val="15"/>
            <w:u w:val="single"/>
            <w:vertAlign w:val="superscript"/>
          </w:rPr>
          <w:t>2</w:t>
        </w:r>
      </w:hyperlink>
      <w:r w:rsidRPr="00F9449F">
        <w:rPr>
          <w:rFonts w:ascii="Ubuntu" w:hAnsi="Ubuntu" w:cs="Arial"/>
          <w:color w:val="000000"/>
          <w:sz w:val="21"/>
          <w:szCs w:val="21"/>
        </w:rPr>
        <w:t xml:space="preserve">,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2. Копия Устава (учредительного договора – для клиента, действующего только на основании учредительного договора), содержащего штамп, свидетельствующий о проведении государственной регистрации, – для юридического лица.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3. Копия договора с поставщиком терминального оборудования на приобретение (аренду) оборудования и/или документов, подтверждающих факт покупки, поставки (аренды) оборудования.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lastRenderedPageBreak/>
        <w:t xml:space="preserve">4. Заявка на регистрацию пункта обслуживания держателей банковских платежных карточек (на каждую единицу оборудования).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5. Копии документов, подтверждающих полномочия и удостоверяющих личности должностных и (или) уполномоченных лиц клиента.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>6. Письменные согласия должностных и (или) уполномоченных лиц клиента на предоставление Национальным банком Республики Беларусь сведений из информационных ресурсов и на проверку Банком их персональных данных</w:t>
      </w:r>
      <w:hyperlink r:id="rId10" w:anchor="_ftn5" w:history="1">
        <w:r w:rsidRPr="00F9449F">
          <w:rPr>
            <w:rFonts w:ascii="Ubuntu" w:hAnsi="Ubuntu" w:cs="Arial"/>
            <w:color w:val="337AB7"/>
            <w:sz w:val="15"/>
            <w:szCs w:val="15"/>
            <w:u w:val="single"/>
            <w:vertAlign w:val="superscript"/>
          </w:rPr>
          <w:t>3</w:t>
        </w:r>
      </w:hyperlink>
      <w:r w:rsidRPr="00F9449F">
        <w:rPr>
          <w:rFonts w:ascii="Ubuntu" w:hAnsi="Ubuntu" w:cs="Arial"/>
          <w:color w:val="000000"/>
          <w:sz w:val="21"/>
          <w:szCs w:val="21"/>
        </w:rPr>
        <w:t xml:space="preserve">.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7. Заявление на акцепт платежных требований </w:t>
      </w:r>
      <w:hyperlink r:id="rId11" w:anchor="_ftn6" w:history="1">
        <w:r w:rsidRPr="00F9449F">
          <w:rPr>
            <w:rFonts w:ascii="Ubuntu" w:hAnsi="Ubuntu" w:cs="Arial"/>
            <w:color w:val="337AB7"/>
            <w:sz w:val="15"/>
            <w:szCs w:val="15"/>
            <w:u w:val="single"/>
            <w:vertAlign w:val="superscript"/>
          </w:rPr>
          <w:t>4</w:t>
        </w:r>
      </w:hyperlink>
      <w:r w:rsidRPr="00F9449F">
        <w:rPr>
          <w:rFonts w:ascii="Ubuntu" w:hAnsi="Ubuntu" w:cs="Arial"/>
          <w:color w:val="000000"/>
          <w:sz w:val="21"/>
          <w:szCs w:val="21"/>
        </w:rPr>
        <w:t xml:space="preserve">. </w:t>
      </w:r>
    </w:p>
    <w:p w:rsidR="00F9449F" w:rsidRPr="00F9449F" w:rsidRDefault="0072001D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hyperlink r:id="rId12" w:anchor="_ftnref1" w:history="1">
        <w:r w:rsidR="00F9449F" w:rsidRPr="00F9449F">
          <w:rPr>
            <w:rFonts w:ascii="Ubuntu" w:hAnsi="Ubuntu" w:cs="Arial"/>
            <w:color w:val="337AB7"/>
            <w:sz w:val="15"/>
            <w:szCs w:val="15"/>
            <w:u w:val="single"/>
            <w:vertAlign w:val="superscript"/>
          </w:rPr>
          <w:t>1</w:t>
        </w:r>
      </w:hyperlink>
      <w:r w:rsidR="00F9449F" w:rsidRPr="00F9449F">
        <w:rPr>
          <w:rFonts w:ascii="Ubuntu" w:hAnsi="Ubuntu" w:cs="Arial"/>
          <w:color w:val="000000"/>
          <w:sz w:val="21"/>
          <w:szCs w:val="21"/>
        </w:rPr>
        <w:t xml:space="preserve"> При предоставлении в Банк заверенных клиентом копий документов они должны быть оформлены в соответствии с требованиями пункта 64 Инструкции по делопроизводству в государственных органах, иных организациях, утвержденной постановлением Министерства юстиции Республики Беларусь от 19.01.2009 №4. </w:t>
      </w:r>
    </w:p>
    <w:p w:rsidR="00F9449F" w:rsidRPr="00F9449F" w:rsidRDefault="0072001D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hyperlink r:id="rId13" w:anchor="_ftnref2" w:history="1">
        <w:r w:rsidR="00F9449F" w:rsidRPr="00F9449F">
          <w:rPr>
            <w:rFonts w:ascii="Ubuntu" w:hAnsi="Ubuntu" w:cs="Arial"/>
            <w:color w:val="337AB7"/>
            <w:sz w:val="15"/>
            <w:szCs w:val="15"/>
            <w:u w:val="single"/>
            <w:vertAlign w:val="superscript"/>
          </w:rPr>
          <w:t>2</w:t>
        </w:r>
      </w:hyperlink>
      <w:r w:rsidR="00F9449F" w:rsidRPr="00F9449F">
        <w:rPr>
          <w:rFonts w:ascii="Ubuntu" w:hAnsi="Ubuntu" w:cs="Arial"/>
          <w:color w:val="000000"/>
          <w:sz w:val="15"/>
          <w:szCs w:val="15"/>
          <w:vertAlign w:val="superscript"/>
        </w:rPr>
        <w:t xml:space="preserve"> </w:t>
      </w:r>
      <w:r w:rsidR="00F9449F" w:rsidRPr="00F9449F">
        <w:rPr>
          <w:rFonts w:ascii="Ubuntu" w:hAnsi="Ubuntu" w:cs="Arial"/>
          <w:color w:val="000000"/>
          <w:sz w:val="21"/>
          <w:szCs w:val="21"/>
        </w:rPr>
        <w:t xml:space="preserve">Может не представляться в случае нахождения клиента на расчетно-кассовом обслуживании в Банке и (или) наличия в Банке иных договоров, ранее заключенных с клиентом, при условии наличия в Электронном досье (система SAP DMP) их актуальных копий. </w:t>
      </w:r>
    </w:p>
    <w:p w:rsidR="00F9449F" w:rsidRPr="00F9449F" w:rsidRDefault="0072001D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hyperlink r:id="rId14" w:anchor="_ftnref5" w:history="1">
        <w:r w:rsidR="00F9449F" w:rsidRPr="00F9449F">
          <w:rPr>
            <w:rFonts w:ascii="Ubuntu" w:hAnsi="Ubuntu" w:cs="Arial"/>
            <w:color w:val="337AB7"/>
            <w:sz w:val="15"/>
            <w:szCs w:val="15"/>
            <w:u w:val="single"/>
            <w:vertAlign w:val="superscript"/>
          </w:rPr>
          <w:t>3</w:t>
        </w:r>
      </w:hyperlink>
      <w:r w:rsidR="00F9449F" w:rsidRPr="00F9449F">
        <w:rPr>
          <w:rFonts w:ascii="Ubuntu" w:hAnsi="Ubuntu" w:cs="Arial"/>
          <w:color w:val="000000"/>
          <w:sz w:val="21"/>
          <w:szCs w:val="21"/>
        </w:rPr>
        <w:t xml:space="preserve"> Предоставляются клиенту на бумажном носителе для их заполнения. </w:t>
      </w:r>
    </w:p>
    <w:p w:rsidR="00F9449F" w:rsidRPr="00F9449F" w:rsidRDefault="0072001D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hyperlink r:id="rId15" w:anchor="_ftnref6" w:history="1">
        <w:r w:rsidR="00F9449F" w:rsidRPr="00F9449F">
          <w:rPr>
            <w:rFonts w:ascii="Ubuntu" w:hAnsi="Ubuntu" w:cs="Arial"/>
            <w:color w:val="337AB7"/>
            <w:sz w:val="15"/>
            <w:szCs w:val="15"/>
            <w:u w:val="single"/>
            <w:vertAlign w:val="superscript"/>
          </w:rPr>
          <w:t>4</w:t>
        </w:r>
      </w:hyperlink>
      <w:r w:rsidR="00F9449F" w:rsidRPr="00F9449F">
        <w:rPr>
          <w:rFonts w:ascii="Ubuntu" w:hAnsi="Ubuntu" w:cs="Arial"/>
          <w:color w:val="000000"/>
          <w:sz w:val="15"/>
          <w:szCs w:val="15"/>
          <w:vertAlign w:val="superscript"/>
        </w:rPr>
        <w:t xml:space="preserve"> </w:t>
      </w:r>
      <w:r w:rsidR="00F9449F" w:rsidRPr="00F9449F">
        <w:rPr>
          <w:rFonts w:ascii="Ubuntu" w:hAnsi="Ubuntu" w:cs="Arial"/>
          <w:color w:val="000000"/>
          <w:sz w:val="21"/>
          <w:szCs w:val="21"/>
        </w:rPr>
        <w:t xml:space="preserve">Данный документ предоставляется после заключения договора эквайринга. Ранее оформленное заявление на акцепт платежных требований, представленное в учреждение Банка, подлежит переоформлению. </w:t>
      </w:r>
    </w:p>
    <w:p w:rsidR="00F9449F" w:rsidRPr="00F9449F" w:rsidRDefault="00F9449F" w:rsidP="00F9449F">
      <w:pPr>
        <w:keepNext/>
        <w:spacing w:before="150" w:after="225" w:line="375" w:lineRule="atLeast"/>
        <w:outlineLvl w:val="1"/>
        <w:rPr>
          <w:rFonts w:ascii="CharcoalCY" w:hAnsi="CharcoalCY" w:cs="Arial"/>
          <w:color w:val="333333"/>
          <w:sz w:val="32"/>
          <w:szCs w:val="32"/>
        </w:rPr>
      </w:pPr>
      <w:r w:rsidRPr="00F9449F">
        <w:rPr>
          <w:rFonts w:ascii="CharcoalCY" w:hAnsi="CharcoalCY" w:cs="Arial"/>
          <w:color w:val="333333"/>
          <w:sz w:val="32"/>
          <w:szCs w:val="32"/>
        </w:rPr>
        <w:t>Нормативные документы по продукту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Постановление Правления Национального банка Республики Беларусь от 18.01.2013 N 34 (ред. от 18.05.2020) "Об утверждении Инструкции о порядке совершения операций с банковскими платежными карточками". </w:t>
      </w:r>
    </w:p>
    <w:p w:rsidR="00F9449F" w:rsidRPr="00F9449F" w:rsidRDefault="00F9449F" w:rsidP="00F9449F">
      <w:pPr>
        <w:spacing w:after="150" w:line="300" w:lineRule="atLeast"/>
        <w:jc w:val="both"/>
        <w:rPr>
          <w:rFonts w:ascii="Ubuntu" w:hAnsi="Ubuntu" w:cs="Arial"/>
          <w:color w:val="000000"/>
          <w:sz w:val="21"/>
          <w:szCs w:val="21"/>
        </w:rPr>
      </w:pPr>
      <w:r w:rsidRPr="00F9449F">
        <w:rPr>
          <w:rFonts w:ascii="Ubuntu" w:hAnsi="Ubuntu" w:cs="Arial"/>
          <w:color w:val="000000"/>
          <w:sz w:val="21"/>
          <w:szCs w:val="21"/>
        </w:rPr>
        <w:t xml:space="preserve">Постановление Совета Министров Республики Беларусь, Национального банка Республики Беларусь от 06.07.2011 N 924/16 (ред. от 15.05.2020) "Об использовании кассового и иного оборудования при приеме средств платежа". </w:t>
      </w:r>
    </w:p>
    <w:p w:rsidR="00995577" w:rsidRDefault="00995577" w:rsidP="003A6406">
      <w:pPr>
        <w:jc w:val="both"/>
        <w:rPr>
          <w:sz w:val="28"/>
          <w:szCs w:val="28"/>
        </w:rPr>
      </w:pPr>
    </w:p>
    <w:p w:rsidR="00F01ADB" w:rsidRDefault="00F01ADB" w:rsidP="003A6406">
      <w:pPr>
        <w:jc w:val="both"/>
        <w:rPr>
          <w:sz w:val="28"/>
          <w:szCs w:val="28"/>
        </w:rPr>
      </w:pPr>
    </w:p>
    <w:p w:rsidR="00F01ADB" w:rsidRDefault="00F01ADB" w:rsidP="003A6406">
      <w:pPr>
        <w:jc w:val="both"/>
        <w:rPr>
          <w:sz w:val="28"/>
          <w:szCs w:val="28"/>
        </w:rPr>
      </w:pPr>
    </w:p>
    <w:p w:rsidR="00F01ADB" w:rsidRDefault="00F01ADB" w:rsidP="003A6406">
      <w:pPr>
        <w:jc w:val="both"/>
        <w:rPr>
          <w:sz w:val="28"/>
          <w:szCs w:val="28"/>
        </w:rPr>
      </w:pPr>
    </w:p>
    <w:p w:rsidR="00F9449F" w:rsidRDefault="00F9449F" w:rsidP="003A6406">
      <w:pPr>
        <w:jc w:val="both"/>
        <w:rPr>
          <w:sz w:val="28"/>
          <w:szCs w:val="28"/>
        </w:rPr>
      </w:pPr>
    </w:p>
    <w:p w:rsidR="00730207" w:rsidRPr="00012C4D" w:rsidRDefault="003A6406" w:rsidP="003A6406">
      <w:pPr>
        <w:jc w:val="both"/>
        <w:rPr>
          <w:sz w:val="28"/>
          <w:szCs w:val="28"/>
        </w:rPr>
      </w:pPr>
      <w:r w:rsidRPr="00012C4D">
        <w:rPr>
          <w:sz w:val="28"/>
          <w:szCs w:val="28"/>
        </w:rPr>
        <w:t xml:space="preserve">             </w:t>
      </w:r>
    </w:p>
    <w:p w:rsidR="00F23E6E" w:rsidRDefault="00995577" w:rsidP="003A6406">
      <w:pPr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35560</wp:posOffset>
            </wp:positionH>
            <wp:positionV relativeFrom="paragraph">
              <wp:posOffset>8828405</wp:posOffset>
            </wp:positionV>
            <wp:extent cx="7524750" cy="1513205"/>
            <wp:effectExtent l="0" t="0" r="0" b="0"/>
            <wp:wrapNone/>
            <wp:docPr id="4" name="Рисунок 2" descr="Shab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habl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szCs w:val="18"/>
        </w:rPr>
        <w:drawing>
          <wp:inline distT="0" distB="0" distL="0" distR="0" wp14:anchorId="24FAB818">
            <wp:extent cx="6447155" cy="123571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155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35560</wp:posOffset>
            </wp:positionH>
            <wp:positionV relativeFrom="paragraph">
              <wp:posOffset>8828405</wp:posOffset>
            </wp:positionV>
            <wp:extent cx="7524750" cy="1513205"/>
            <wp:effectExtent l="0" t="0" r="0" b="0"/>
            <wp:wrapNone/>
            <wp:docPr id="1" name="Рисунок 2" descr="Shab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habl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3E6E" w:rsidSect="0039038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01D" w:rsidRDefault="0072001D" w:rsidP="00390387">
      <w:r>
        <w:separator/>
      </w:r>
    </w:p>
  </w:endnote>
  <w:endnote w:type="continuationSeparator" w:id="0">
    <w:p w:rsidR="0072001D" w:rsidRDefault="0072001D" w:rsidP="0039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harcoalCY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01D" w:rsidRDefault="0072001D" w:rsidP="00390387">
      <w:r>
        <w:separator/>
      </w:r>
    </w:p>
  </w:footnote>
  <w:footnote w:type="continuationSeparator" w:id="0">
    <w:p w:rsidR="0072001D" w:rsidRDefault="0072001D" w:rsidP="0039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E3EE8"/>
    <w:multiLevelType w:val="multilevel"/>
    <w:tmpl w:val="FB2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D26DA"/>
    <w:multiLevelType w:val="multilevel"/>
    <w:tmpl w:val="8280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06"/>
    <w:rsid w:val="00012C4D"/>
    <w:rsid w:val="0002143E"/>
    <w:rsid w:val="00027DF0"/>
    <w:rsid w:val="00033EA8"/>
    <w:rsid w:val="000579BA"/>
    <w:rsid w:val="000762B8"/>
    <w:rsid w:val="00087852"/>
    <w:rsid w:val="00093B1D"/>
    <w:rsid w:val="000C7612"/>
    <w:rsid w:val="000F6F59"/>
    <w:rsid w:val="001028AB"/>
    <w:rsid w:val="0011148D"/>
    <w:rsid w:val="00137AFD"/>
    <w:rsid w:val="00182823"/>
    <w:rsid w:val="0019266F"/>
    <w:rsid w:val="00192C8B"/>
    <w:rsid w:val="001973E7"/>
    <w:rsid w:val="001B78AA"/>
    <w:rsid w:val="001C08F8"/>
    <w:rsid w:val="001C3BD4"/>
    <w:rsid w:val="001D0CBF"/>
    <w:rsid w:val="002255D3"/>
    <w:rsid w:val="00236A9A"/>
    <w:rsid w:val="00244AA6"/>
    <w:rsid w:val="00245E93"/>
    <w:rsid w:val="002471FD"/>
    <w:rsid w:val="00260303"/>
    <w:rsid w:val="00267DCA"/>
    <w:rsid w:val="0028408F"/>
    <w:rsid w:val="002B6A92"/>
    <w:rsid w:val="0030027B"/>
    <w:rsid w:val="00300ED3"/>
    <w:rsid w:val="00326B92"/>
    <w:rsid w:val="00354D6F"/>
    <w:rsid w:val="0036478F"/>
    <w:rsid w:val="00365C4B"/>
    <w:rsid w:val="0038307C"/>
    <w:rsid w:val="00386DB3"/>
    <w:rsid w:val="00390387"/>
    <w:rsid w:val="003A6406"/>
    <w:rsid w:val="003C62B1"/>
    <w:rsid w:val="003D6DDA"/>
    <w:rsid w:val="003D7E88"/>
    <w:rsid w:val="00400082"/>
    <w:rsid w:val="004339D9"/>
    <w:rsid w:val="00450CFC"/>
    <w:rsid w:val="0047365F"/>
    <w:rsid w:val="0048796C"/>
    <w:rsid w:val="00497BDA"/>
    <w:rsid w:val="004F3243"/>
    <w:rsid w:val="004F4B06"/>
    <w:rsid w:val="00513942"/>
    <w:rsid w:val="00563F71"/>
    <w:rsid w:val="005D2EE2"/>
    <w:rsid w:val="005F22DB"/>
    <w:rsid w:val="005F62F9"/>
    <w:rsid w:val="00613FBE"/>
    <w:rsid w:val="00621CF6"/>
    <w:rsid w:val="0063306B"/>
    <w:rsid w:val="0063510C"/>
    <w:rsid w:val="00656F0E"/>
    <w:rsid w:val="006C2BC9"/>
    <w:rsid w:val="006D1BEF"/>
    <w:rsid w:val="006E3DC2"/>
    <w:rsid w:val="00700B80"/>
    <w:rsid w:val="0072001D"/>
    <w:rsid w:val="007218D9"/>
    <w:rsid w:val="00730207"/>
    <w:rsid w:val="007433C1"/>
    <w:rsid w:val="00756301"/>
    <w:rsid w:val="007A7E45"/>
    <w:rsid w:val="007D6DEA"/>
    <w:rsid w:val="00805436"/>
    <w:rsid w:val="00812193"/>
    <w:rsid w:val="008149F8"/>
    <w:rsid w:val="0083073E"/>
    <w:rsid w:val="00830B27"/>
    <w:rsid w:val="00840FFA"/>
    <w:rsid w:val="00841AC7"/>
    <w:rsid w:val="00870131"/>
    <w:rsid w:val="00882657"/>
    <w:rsid w:val="00891D07"/>
    <w:rsid w:val="00897224"/>
    <w:rsid w:val="008E544A"/>
    <w:rsid w:val="008F3944"/>
    <w:rsid w:val="00900C4E"/>
    <w:rsid w:val="00905FCB"/>
    <w:rsid w:val="00917812"/>
    <w:rsid w:val="009206FB"/>
    <w:rsid w:val="0092252F"/>
    <w:rsid w:val="00950D66"/>
    <w:rsid w:val="009623F7"/>
    <w:rsid w:val="00992B99"/>
    <w:rsid w:val="00995577"/>
    <w:rsid w:val="00995906"/>
    <w:rsid w:val="009A1143"/>
    <w:rsid w:val="009C4FF7"/>
    <w:rsid w:val="009D41A2"/>
    <w:rsid w:val="009D6FA4"/>
    <w:rsid w:val="009E604B"/>
    <w:rsid w:val="00A009FF"/>
    <w:rsid w:val="00A266F8"/>
    <w:rsid w:val="00A527CC"/>
    <w:rsid w:val="00A80EE4"/>
    <w:rsid w:val="00AA37AB"/>
    <w:rsid w:val="00AE06CD"/>
    <w:rsid w:val="00B21B42"/>
    <w:rsid w:val="00B274D2"/>
    <w:rsid w:val="00B30A68"/>
    <w:rsid w:val="00B419B5"/>
    <w:rsid w:val="00B45BD4"/>
    <w:rsid w:val="00BA3867"/>
    <w:rsid w:val="00BB243F"/>
    <w:rsid w:val="00BF0C1B"/>
    <w:rsid w:val="00BF39BC"/>
    <w:rsid w:val="00C33405"/>
    <w:rsid w:val="00C3718A"/>
    <w:rsid w:val="00C40E7B"/>
    <w:rsid w:val="00C61999"/>
    <w:rsid w:val="00CA4B73"/>
    <w:rsid w:val="00CC0952"/>
    <w:rsid w:val="00CD057C"/>
    <w:rsid w:val="00CE082D"/>
    <w:rsid w:val="00CF6C94"/>
    <w:rsid w:val="00D05176"/>
    <w:rsid w:val="00D13B15"/>
    <w:rsid w:val="00D16F98"/>
    <w:rsid w:val="00D6335B"/>
    <w:rsid w:val="00D65629"/>
    <w:rsid w:val="00D72EF9"/>
    <w:rsid w:val="00D850D0"/>
    <w:rsid w:val="00D95E09"/>
    <w:rsid w:val="00DC5AED"/>
    <w:rsid w:val="00DD1427"/>
    <w:rsid w:val="00DE05BA"/>
    <w:rsid w:val="00DF78EC"/>
    <w:rsid w:val="00E00B39"/>
    <w:rsid w:val="00E04B3C"/>
    <w:rsid w:val="00E420B1"/>
    <w:rsid w:val="00E4431A"/>
    <w:rsid w:val="00EA0380"/>
    <w:rsid w:val="00EA21DE"/>
    <w:rsid w:val="00EA5AF7"/>
    <w:rsid w:val="00EE094F"/>
    <w:rsid w:val="00EF2120"/>
    <w:rsid w:val="00F014A8"/>
    <w:rsid w:val="00F01ADB"/>
    <w:rsid w:val="00F0265E"/>
    <w:rsid w:val="00F23E6E"/>
    <w:rsid w:val="00F45F57"/>
    <w:rsid w:val="00F556AB"/>
    <w:rsid w:val="00F67004"/>
    <w:rsid w:val="00F71694"/>
    <w:rsid w:val="00F76B4C"/>
    <w:rsid w:val="00F879EB"/>
    <w:rsid w:val="00F92B09"/>
    <w:rsid w:val="00F9449F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C7ECD"/>
  <w15:chartTrackingRefBased/>
  <w15:docId w15:val="{E9768DC4-F62B-4511-A44B-17A6AC63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640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62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C40E7B"/>
    <w:rPr>
      <w:color w:val="0000FF"/>
      <w:u w:val="single"/>
    </w:rPr>
  </w:style>
  <w:style w:type="paragraph" w:styleId="a6">
    <w:name w:val="Normal (Web)"/>
    <w:basedOn w:val="a"/>
    <w:rsid w:val="008149F8"/>
  </w:style>
  <w:style w:type="paragraph" w:customStyle="1" w:styleId="10">
    <w:name w:val="Основной 10таб"/>
    <w:basedOn w:val="a"/>
    <w:rsid w:val="00390387"/>
    <w:pPr>
      <w:suppressAutoHyphens/>
      <w:spacing w:line="200" w:lineRule="exact"/>
      <w:jc w:val="both"/>
    </w:pPr>
    <w:rPr>
      <w:sz w:val="20"/>
    </w:rPr>
  </w:style>
  <w:style w:type="paragraph" w:styleId="a7">
    <w:name w:val="endnote text"/>
    <w:basedOn w:val="a"/>
    <w:link w:val="a8"/>
    <w:unhideWhenUsed/>
    <w:rsid w:val="0039038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390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arusbank.by/ru/33270/1690/24571" TargetMode="External"/><Relationship Id="rId13" Type="http://schemas.openxmlformats.org/officeDocument/2006/relationships/hyperlink" Target="https://belarusbank.by/ru/33270/1690/2457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larusbank.by/ru/33270/1690/24571" TargetMode="External"/><Relationship Id="rId12" Type="http://schemas.openxmlformats.org/officeDocument/2006/relationships/hyperlink" Target="https://belarusbank.by/ru/33270/1690/24571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larusbank.by/ru/33270/1690/2457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elarusbank.by/ru/33270/1690/24571" TargetMode="External"/><Relationship Id="rId10" Type="http://schemas.openxmlformats.org/officeDocument/2006/relationships/hyperlink" Target="https://belarusbank.by/ru/33270/1690/2457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elarusbank.by/ru/33270/1690/24571" TargetMode="External"/><Relationship Id="rId14" Type="http://schemas.openxmlformats.org/officeDocument/2006/relationships/hyperlink" Target="https://belarusbank.by/ru/33270/1690/24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ASB "Belarusbank"</Company>
  <LinksUpToDate>false</LinksUpToDate>
  <CharactersWithSpaces>7478</CharactersWithSpaces>
  <SharedDoc>false</SharedDoc>
  <HLinks>
    <vt:vector size="18" baseType="variant">
      <vt:variant>
        <vt:i4>5636106</vt:i4>
      </vt:variant>
      <vt:variant>
        <vt:i4>6</vt:i4>
      </vt:variant>
      <vt:variant>
        <vt:i4>0</vt:i4>
      </vt:variant>
      <vt:variant>
        <vt:i4>5</vt:i4>
      </vt:variant>
      <vt:variant>
        <vt:lpwstr>https://play.google.com/store/apps/details?id=com.cashewmerchant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https://apps.apple.com/by/app/cashew/id1480371912</vt:lpwstr>
      </vt:variant>
      <vt:variant>
        <vt:lpwstr/>
      </vt:variant>
      <vt:variant>
        <vt:i4>4194333</vt:i4>
      </vt:variant>
      <vt:variant>
        <vt:i4>0</vt:i4>
      </vt:variant>
      <vt:variant>
        <vt:i4>0</vt:i4>
      </vt:variant>
      <vt:variant>
        <vt:i4>5</vt:i4>
      </vt:variant>
      <vt:variant>
        <vt:lpwstr>https://cashew.me/docs/agreement.pdf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Filial 606</dc:creator>
  <cp:keywords/>
  <cp:lastModifiedBy>Дашкевич Виктор Матвеевич</cp:lastModifiedBy>
  <cp:revision>3</cp:revision>
  <cp:lastPrinted>2020-05-28T09:07:00Z</cp:lastPrinted>
  <dcterms:created xsi:type="dcterms:W3CDTF">2020-07-09T06:34:00Z</dcterms:created>
  <dcterms:modified xsi:type="dcterms:W3CDTF">2021-12-23T06:34:00Z</dcterms:modified>
</cp:coreProperties>
</file>