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5C1A" w14:textId="77777777" w:rsidR="00D6024B" w:rsidRPr="00D6024B" w:rsidRDefault="00D6024B" w:rsidP="00D6024B">
      <w:pPr>
        <w:spacing w:after="0" w:line="240" w:lineRule="auto"/>
        <w:ind w:firstLine="450"/>
        <w:jc w:val="center"/>
        <w:rPr>
          <w:rFonts w:ascii="Roboto" w:eastAsia="Times New Roman" w:hAnsi="Roboto"/>
          <w:b/>
          <w:bCs/>
          <w:color w:val="242424"/>
          <w:kern w:val="0"/>
          <w:sz w:val="33"/>
          <w:szCs w:val="33"/>
          <w:lang w:val="ru-BY" w:eastAsia="ru-BY"/>
          <w14:ligatures w14:val="none"/>
        </w:rPr>
      </w:pPr>
      <w:r w:rsidRPr="00D6024B">
        <w:rPr>
          <w:rFonts w:ascii="Roboto" w:eastAsia="Times New Roman" w:hAnsi="Roboto"/>
          <w:b/>
          <w:bCs/>
          <w:color w:val="242424"/>
          <w:kern w:val="0"/>
          <w:sz w:val="33"/>
          <w:szCs w:val="33"/>
          <w:lang w:val="ru-BY" w:eastAsia="ru-BY"/>
          <w14:ligatures w14:val="none"/>
        </w:rPr>
        <w:t>ПОЛОЖЕНИЕ</w:t>
      </w:r>
    </w:p>
    <w:p w14:paraId="0335035A" w14:textId="77777777" w:rsidR="00D6024B" w:rsidRPr="00D6024B" w:rsidRDefault="00D6024B" w:rsidP="00D6024B">
      <w:pPr>
        <w:spacing w:after="0" w:line="240" w:lineRule="auto"/>
        <w:ind w:firstLine="450"/>
        <w:jc w:val="center"/>
        <w:rPr>
          <w:rFonts w:ascii="Roboto" w:eastAsia="Times New Roman" w:hAnsi="Roboto"/>
          <w:b/>
          <w:bCs/>
          <w:color w:val="242424"/>
          <w:kern w:val="0"/>
          <w:sz w:val="33"/>
          <w:szCs w:val="33"/>
          <w:lang w:val="ru-BY" w:eastAsia="ru-BY"/>
          <w14:ligatures w14:val="none"/>
        </w:rPr>
      </w:pPr>
      <w:r w:rsidRPr="00D6024B">
        <w:rPr>
          <w:rFonts w:ascii="Roboto" w:eastAsia="Times New Roman" w:hAnsi="Roboto"/>
          <w:b/>
          <w:bCs/>
          <w:color w:val="242424"/>
          <w:kern w:val="0"/>
          <w:sz w:val="33"/>
          <w:szCs w:val="33"/>
          <w:lang w:val="ru-BY" w:eastAsia="ru-BY"/>
          <w14:ligatures w14:val="none"/>
        </w:rPr>
        <w:t>О ВОЗМЕЩЕНИИ ЧАСТИ РАСХОДОВ НА ПРОВЕДЕНИЕ ОЦЕНКИ СООТВЕТСТВИЯ ПРОДУКЦИИ В ИНОСТРАННЫХ ГОСУДАРСТВАХ</w:t>
      </w:r>
    </w:p>
    <w:p w14:paraId="23CE4620" w14:textId="728C7EAC" w:rsidR="00D6024B" w:rsidRPr="00D6024B" w:rsidRDefault="00D6024B" w:rsidP="00D6024B">
      <w:pPr>
        <w:shd w:val="clear" w:color="auto" w:fill="E8F4F6"/>
        <w:spacing w:after="0" w:line="240" w:lineRule="auto"/>
        <w:ind w:firstLine="450"/>
        <w:jc w:val="center"/>
        <w:rPr>
          <w:rFonts w:ascii="Roboto" w:eastAsia="Times New Roman" w:hAnsi="Roboto"/>
          <w:color w:val="2A3439"/>
          <w:kern w:val="0"/>
          <w:sz w:val="21"/>
          <w:szCs w:val="21"/>
          <w:lang w:val="ru-RU" w:eastAsia="ru-BY"/>
          <w14:ligatures w14:val="none"/>
        </w:rPr>
      </w:pPr>
      <w:r w:rsidRPr="00D6024B">
        <w:rPr>
          <w:rFonts w:ascii="Roboto" w:eastAsia="Times New Roman" w:hAnsi="Roboto"/>
          <w:color w:val="2A3439"/>
          <w:kern w:val="0"/>
          <w:sz w:val="21"/>
          <w:szCs w:val="21"/>
          <w:lang w:val="ru-BY" w:eastAsia="ru-BY"/>
          <w14:ligatures w14:val="none"/>
        </w:rPr>
        <w:t>(в ред. Указа Президента Республики Беларусь от 24.01.2023 N 16</w:t>
      </w:r>
    </w:p>
    <w:p w14:paraId="3B64F678"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 </w:t>
      </w:r>
    </w:p>
    <w:p w14:paraId="2B5036F5"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1. Настоящим Положением устанавливаются условия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проведение оценки соответствия производимой в Республике Беларусь продукции требованиям в иностранных государствах &lt;*&gt; (далее - возмещение).</w:t>
      </w:r>
    </w:p>
    <w:p w14:paraId="06677FAA"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Для целей настоящего Положения под оценкой соответствия продукции требованиям в иностранных государствах (далее - оценка соответствия) понимается комплекс работ (мероприятий), осуществляемый органами по оценке соответствия иностранных государств, органами по сертификации и испытательными лабораториями Республики Беларусь, заключившими соответствующие соглашения с органами по оценке соответствия иностранных государств или зарегистрированными либо аккредитованными в иностранных системах на проведение работ по оценке соответствия.</w:t>
      </w:r>
    </w:p>
    <w:p w14:paraId="2285F5BC"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Оценка соответствия проводится в целях определения соблюдения требований к продукции, предъявляемых в иностранных государствах, и включает подготовку (разработку, доработку, перевод) документации на продукцию, проведение испытаний, доработку конструкции, получение документов об оценке соответствия (сертификат, свидетельство, протокол испытаний и другое), требуемых для ввоза продукции.</w:t>
      </w:r>
    </w:p>
    <w:p w14:paraId="583D5933"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w:t>
      </w:r>
    </w:p>
    <w:p w14:paraId="4493DC0F"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&lt;*&gt; За исключением государств - членов Евразийского экономического союза.</w:t>
      </w:r>
    </w:p>
    <w:p w14:paraId="51FBE2FF"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2. Возмещение предоставляется юридическому лицу, индивидуальному предпринимателю не более двух раз в течение календарного года.</w:t>
      </w:r>
    </w:p>
    <w:p w14:paraId="47402408"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3. Возмещение осуществляется:</w:t>
      </w:r>
    </w:p>
    <w:p w14:paraId="02B3271E"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по решению Управления делами Президента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(далее, если не предусмотрено иное, - республиканские уполномоченные органы), облисполкомов и Минского горисполкома (далее, если не предусмотрено иное, - местные уполномоченные органы);</w:t>
      </w:r>
    </w:p>
    <w:p w14:paraId="2DF06611"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lastRenderedPageBreak/>
        <w:t>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14:paraId="7A886E8B"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Возмещение предоставляется в следующих размерах:</w:t>
      </w:r>
    </w:p>
    <w:p w14:paraId="5F05CF91"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50 процентов от суммы расходов, понесенных юридическими лицами, индивидуальными предпринимателями на проведение оценки соответствия, но не более 500 базовых величин на дату принятия решения о предоставлении возмещения в отношении продукции;</w:t>
      </w:r>
    </w:p>
    <w:p w14:paraId="7CF8DE4A"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не более 10 000 базовых величин &lt;*&gt; в течение календарного года в порядке очередности подачи юридическими лицами, индивидуальными предпринимателями заявлений о предоставлении возмещения - по каждому республиканскому (местному) уполномоченному органу.</w:t>
      </w:r>
    </w:p>
    <w:p w14:paraId="7274BD4F"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
    <w:p w14:paraId="038F666E"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w:t>
      </w:r>
    </w:p>
    <w:p w14:paraId="2F593EA3"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&lt;*&gt; Рассчитанных на 1 января соответствующего календарного года.</w:t>
      </w:r>
    </w:p>
    <w:p w14:paraId="0DC4C14B"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 </w:t>
      </w:r>
    </w:p>
    <w:p w14:paraId="50381810"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4. Возмещение не предоставляется, если на дату подачи заявления о его предоставлении юридические лица, индивидуальные предприниматели:</w:t>
      </w:r>
    </w:p>
    <w:p w14:paraId="12FFF209"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имеют задолженность по платежам в республиканский, местные бюджеты и бюджеты государственных внебюджетных фондов;</w:t>
      </w:r>
    </w:p>
    <w:p w14:paraId="7FF4FD09"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14:paraId="749C4431"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14:paraId="29F10ACE"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находятся в процессе ликвидации (прекращения деятельности), процедуре экономической несостоятельности (банкротства).</w:t>
      </w:r>
    </w:p>
    <w:p w14:paraId="1F38562E"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5. Республиканские (местные) уполномоченные органы размещают на своих официальных сайтах в глобальной компьютерной сети Интернет информацию о порядке приема и рассмотрения заявлений о предоставлении возмещения.</w:t>
      </w:r>
    </w:p>
    <w:p w14:paraId="4F4EF847"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 xml:space="preserve">6. Для получения возмещения юридические лица, индивидуальные предприниматели в течение 30 календарных дней со дня получения </w:t>
      </w:r>
      <w:r w:rsidRPr="00D6024B">
        <w:rPr>
          <w:rFonts w:eastAsia="Times New Roman"/>
          <w:color w:val="242424"/>
          <w:kern w:val="0"/>
          <w:sz w:val="30"/>
          <w:szCs w:val="30"/>
          <w:lang w:val="ru-BY" w:eastAsia="ru-BY"/>
          <w14:ligatures w14:val="none"/>
        </w:rPr>
        <w:lastRenderedPageBreak/>
        <w:t>документов об оценке соответствия представляют в республиканский (местный) уполномоченный орган:</w:t>
      </w:r>
    </w:p>
    <w:p w14:paraId="3DBD44C7"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заявление по форме, определяемой Советом Министров Республики Беларусь;</w:t>
      </w:r>
    </w:p>
    <w:p w14:paraId="210469E0"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14:paraId="415E7936"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копии документов об оценке соответствия;</w:t>
      </w:r>
    </w:p>
    <w:p w14:paraId="605CE75B"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копии договоров (иных документов) на выполнение работ (оказание услуг) организациями, осуществляющими оценку соответствия, платежных и иных документов, подтверждающих фактическую оплату понесенных расходов;</w:t>
      </w:r>
    </w:p>
    <w:p w14:paraId="6724669F"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копии товарно-транспортных накладных и таможенных документов, подтверждающих доставку образца товара для проведения оценки соответствия.</w:t>
      </w:r>
    </w:p>
    <w:p w14:paraId="7A81D66C"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Документы, указанные в части первой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w:t>
      </w:r>
    </w:p>
    <w:p w14:paraId="620BE651"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14:paraId="7D8F9FA4"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14:paraId="09EC5E34"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14:paraId="4BE69BAD"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в облисполкомы и Минский горисполком - юридическими лицами, не указанными в абзацах втором - четвертом настоящей части, и индивидуальными предпринимателями с учетом их места нахождения (места жительства).</w:t>
      </w:r>
    </w:p>
    <w:p w14:paraId="68EF0AD2"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 xml:space="preserve">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w:t>
      </w:r>
      <w:r w:rsidRPr="00D6024B">
        <w:rPr>
          <w:rFonts w:eastAsia="Times New Roman"/>
          <w:color w:val="242424"/>
          <w:kern w:val="0"/>
          <w:sz w:val="30"/>
          <w:szCs w:val="30"/>
          <w:lang w:val="ru-BY" w:eastAsia="ru-BY"/>
          <w14:ligatures w14:val="none"/>
        </w:rPr>
        <w:lastRenderedPageBreak/>
        <w:t>днем регистрации заявления, отказывает в его принятии, о чем письменно информирует юридическое лицо, индивидуального предпринимателя.</w:t>
      </w:r>
    </w:p>
    <w:p w14:paraId="357F055D"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7. Республиканский (местный) уполномоченный орган в течение 10 рабочих дней с даты получения заявления принимает одно из следующих решений:</w:t>
      </w:r>
    </w:p>
    <w:p w14:paraId="64FD89EA"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о предоставлении возмещения;</w:t>
      </w:r>
    </w:p>
    <w:p w14:paraId="6DA0BAA2"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об отказе в предоставлении возмещения, если не выполняются условия возмещения, предусмотренные в пункте 2 настоящего Положения, а также в случаях, перечисленных в пункте 4 настоящего Положения.</w:t>
      </w:r>
    </w:p>
    <w:p w14:paraId="4A24D6E1"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8. Республиканский (местный) уполномоченный орган в течение 3 рабочих дней с даты принятия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14:paraId="025463AA"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9. В решении о предоставлении возмещения должна быть указана информация о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 В решении об отказе в предоставлении возмещения должны быть указаны причины отказа.</w:t>
      </w:r>
    </w:p>
    <w:p w14:paraId="7A800FC6"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14:paraId="1DEA26C8" w14:textId="77777777" w:rsidR="00D6024B" w:rsidRPr="00D6024B" w:rsidRDefault="00D6024B" w:rsidP="00D6024B">
      <w:pPr>
        <w:spacing w:after="0" w:line="240" w:lineRule="auto"/>
        <w:ind w:firstLine="450"/>
        <w:jc w:val="both"/>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t>10.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законодательством.</w:t>
      </w:r>
    </w:p>
    <w:p w14:paraId="3ADE76D6" w14:textId="77777777" w:rsidR="00D6024B" w:rsidRPr="00D6024B" w:rsidRDefault="00D6024B" w:rsidP="00D6024B">
      <w:pPr>
        <w:spacing w:after="0" w:line="240" w:lineRule="auto"/>
        <w:jc w:val="both"/>
        <w:rPr>
          <w:rFonts w:eastAsia="Times New Roman"/>
          <w:i/>
          <w:iCs/>
          <w:color w:val="242424"/>
          <w:kern w:val="0"/>
          <w:sz w:val="26"/>
          <w:szCs w:val="26"/>
          <w:lang w:val="ru-BY" w:eastAsia="ru-BY"/>
          <w14:ligatures w14:val="none"/>
        </w:rPr>
      </w:pPr>
      <w:r w:rsidRPr="00D6024B">
        <w:rPr>
          <w:rFonts w:eastAsia="Times New Roman"/>
          <w:color w:val="242424"/>
          <w:kern w:val="0"/>
          <w:sz w:val="30"/>
          <w:szCs w:val="30"/>
          <w:lang w:val="ru-BY" w:eastAsia="ru-BY"/>
          <w14:ligatures w14:val="none"/>
        </w:rPr>
        <w:br/>
      </w:r>
      <w:r w:rsidRPr="00D6024B">
        <w:rPr>
          <w:rFonts w:eastAsia="Times New Roman"/>
          <w:i/>
          <w:iCs/>
          <w:color w:val="242424"/>
          <w:kern w:val="0"/>
          <w:sz w:val="26"/>
          <w:szCs w:val="26"/>
          <w:lang w:val="ru-BY" w:eastAsia="ru-BY"/>
          <w14:ligatures w14:val="none"/>
        </w:rPr>
        <w:t>Из документа: Положение о возмещении части расходов на проведение оценки соответствия продукции в иностранных государствах, Указ Президента Республики Беларусь от 14.11.2019 N 412 (ред. от 24.01.2023) "О поддержке экспорта" (вместе с "Положением о возмещении части расходов на участие в международных специализированных выставках (ярмарках) в иностранных государствах", "Положением о возмещении части расходов на проведение оценки соответствия продукции в иностранных государствах")</w:t>
      </w:r>
    </w:p>
    <w:p w14:paraId="0381C1B8" w14:textId="14B4AE39" w:rsidR="00D6024B" w:rsidRPr="00D6024B" w:rsidRDefault="00D6024B" w:rsidP="00D6024B">
      <w:pPr>
        <w:spacing w:after="0" w:line="240" w:lineRule="auto"/>
        <w:rPr>
          <w:rFonts w:eastAsia="Times New Roman"/>
          <w:color w:val="242424"/>
          <w:kern w:val="0"/>
          <w:sz w:val="30"/>
          <w:szCs w:val="30"/>
          <w:lang w:val="ru-BY" w:eastAsia="ru-BY"/>
          <w14:ligatures w14:val="none"/>
        </w:rPr>
      </w:pPr>
      <w:r w:rsidRPr="00D6024B">
        <w:rPr>
          <w:rFonts w:eastAsia="Times New Roman"/>
          <w:color w:val="242424"/>
          <w:kern w:val="0"/>
          <w:sz w:val="30"/>
          <w:szCs w:val="30"/>
          <w:lang w:val="ru-BY" w:eastAsia="ru-BY"/>
          <w14:ligatures w14:val="none"/>
        </w:rPr>
        <w:br/>
      </w:r>
    </w:p>
    <w:p w14:paraId="54EC595A" w14:textId="77777777" w:rsidR="00242BC5" w:rsidRDefault="00242BC5"/>
    <w:sectPr w:rsidR="00242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4B"/>
    <w:rsid w:val="00242BC5"/>
    <w:rsid w:val="0052442E"/>
    <w:rsid w:val="00D602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1026"/>
  <w15:chartTrackingRefBased/>
  <w15:docId w15:val="{A11B21A3-5C1A-4219-8B72-B95DB9EC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D6024B"/>
    <w:pPr>
      <w:spacing w:before="100" w:beforeAutospacing="1" w:after="100" w:afterAutospacing="1" w:line="240" w:lineRule="auto"/>
    </w:pPr>
    <w:rPr>
      <w:rFonts w:eastAsia="Times New Roman"/>
      <w:kern w:val="0"/>
      <w:sz w:val="24"/>
      <w:szCs w:val="24"/>
      <w:lang w:val="ru-BY" w:eastAsia="ru-BY"/>
      <w14:ligatures w14:val="none"/>
    </w:rPr>
  </w:style>
  <w:style w:type="character" w:customStyle="1" w:styleId="h-normal">
    <w:name w:val="h-normal"/>
    <w:basedOn w:val="a0"/>
    <w:rsid w:val="00D6024B"/>
  </w:style>
  <w:style w:type="character" w:customStyle="1" w:styleId="word-wrapper">
    <w:name w:val="word-wrapper"/>
    <w:basedOn w:val="a0"/>
    <w:rsid w:val="00D6024B"/>
  </w:style>
  <w:style w:type="character" w:customStyle="1" w:styleId="color0000ff">
    <w:name w:val="color__0000ff"/>
    <w:basedOn w:val="a0"/>
    <w:rsid w:val="00D6024B"/>
  </w:style>
  <w:style w:type="character" w:customStyle="1" w:styleId="colorff00ff">
    <w:name w:val="color__ff00ff"/>
    <w:basedOn w:val="a0"/>
    <w:rsid w:val="00D6024B"/>
  </w:style>
  <w:style w:type="character" w:customStyle="1" w:styleId="fake-non-breaking-space">
    <w:name w:val="fake-non-breaking-space"/>
    <w:basedOn w:val="a0"/>
    <w:rsid w:val="00D6024B"/>
  </w:style>
  <w:style w:type="character" w:styleId="a3">
    <w:name w:val="Hyperlink"/>
    <w:basedOn w:val="a0"/>
    <w:uiPriority w:val="99"/>
    <w:semiHidden/>
    <w:unhideWhenUsed/>
    <w:rsid w:val="00D60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3025">
      <w:bodyDiv w:val="1"/>
      <w:marLeft w:val="0"/>
      <w:marRight w:val="0"/>
      <w:marTop w:val="0"/>
      <w:marBottom w:val="0"/>
      <w:divBdr>
        <w:top w:val="none" w:sz="0" w:space="0" w:color="auto"/>
        <w:left w:val="none" w:sz="0" w:space="0" w:color="auto"/>
        <w:bottom w:val="none" w:sz="0" w:space="0" w:color="auto"/>
        <w:right w:val="none" w:sz="0" w:space="0" w:color="auto"/>
      </w:divBdr>
      <w:divsChild>
        <w:div w:id="2136561356">
          <w:marLeft w:val="0"/>
          <w:marRight w:val="0"/>
          <w:marTop w:val="225"/>
          <w:marBottom w:val="225"/>
          <w:divBdr>
            <w:top w:val="none" w:sz="0" w:space="0" w:color="auto"/>
            <w:left w:val="single" w:sz="18" w:space="26" w:color="00BCD6"/>
            <w:bottom w:val="none" w:sz="0" w:space="0" w:color="auto"/>
            <w:right w:val="none" w:sz="0" w:space="0" w:color="auto"/>
          </w:divBdr>
        </w:div>
        <w:div w:id="2031293367">
          <w:marLeft w:val="0"/>
          <w:marRight w:val="0"/>
          <w:marTop w:val="0"/>
          <w:marBottom w:val="225"/>
          <w:divBdr>
            <w:top w:val="none" w:sz="0" w:space="0" w:color="auto"/>
            <w:left w:val="single" w:sz="18" w:space="26" w:color="00BCD6"/>
            <w:bottom w:val="none" w:sz="0" w:space="0" w:color="auto"/>
            <w:right w:val="none" w:sz="0" w:space="0" w:color="auto"/>
          </w:divBdr>
        </w:div>
        <w:div w:id="1657223443">
          <w:marLeft w:val="0"/>
          <w:marRight w:val="0"/>
          <w:marTop w:val="225"/>
          <w:marBottom w:val="225"/>
          <w:divBdr>
            <w:top w:val="none" w:sz="0" w:space="0" w:color="auto"/>
            <w:left w:val="single" w:sz="18" w:space="26" w:color="00BCD6"/>
            <w:bottom w:val="none" w:sz="0" w:space="0" w:color="auto"/>
            <w:right w:val="none" w:sz="0" w:space="0" w:color="auto"/>
          </w:divBdr>
        </w:div>
        <w:div w:id="941425062">
          <w:marLeft w:val="0"/>
          <w:marRight w:val="0"/>
          <w:marTop w:val="0"/>
          <w:marBottom w:val="225"/>
          <w:divBdr>
            <w:top w:val="none" w:sz="0" w:space="0" w:color="auto"/>
            <w:left w:val="single" w:sz="18" w:space="26" w:color="00BCD6"/>
            <w:bottom w:val="none" w:sz="0" w:space="0" w:color="auto"/>
            <w:right w:val="none" w:sz="0" w:space="0" w:color="auto"/>
          </w:divBdr>
        </w:div>
        <w:div w:id="1381127319">
          <w:marLeft w:val="0"/>
          <w:marRight w:val="0"/>
          <w:marTop w:val="225"/>
          <w:marBottom w:val="225"/>
          <w:divBdr>
            <w:top w:val="none" w:sz="0" w:space="0" w:color="auto"/>
            <w:left w:val="single" w:sz="18" w:space="26" w:color="00BCD6"/>
            <w:bottom w:val="none" w:sz="0" w:space="0" w:color="auto"/>
            <w:right w:val="none" w:sz="0" w:space="0" w:color="auto"/>
          </w:divBdr>
        </w:div>
        <w:div w:id="1443573679">
          <w:marLeft w:val="0"/>
          <w:marRight w:val="0"/>
          <w:marTop w:val="0"/>
          <w:marBottom w:val="225"/>
          <w:divBdr>
            <w:top w:val="none" w:sz="0" w:space="0" w:color="auto"/>
            <w:left w:val="single" w:sz="18" w:space="26" w:color="00BCD6"/>
            <w:bottom w:val="none" w:sz="0" w:space="0" w:color="auto"/>
            <w:right w:val="none" w:sz="0" w:space="0" w:color="auto"/>
          </w:divBdr>
        </w:div>
        <w:div w:id="1631785868">
          <w:marLeft w:val="0"/>
          <w:marRight w:val="0"/>
          <w:marTop w:val="225"/>
          <w:marBottom w:val="225"/>
          <w:divBdr>
            <w:top w:val="none" w:sz="0" w:space="0" w:color="auto"/>
            <w:left w:val="single" w:sz="18" w:space="26" w:color="00BCD6"/>
            <w:bottom w:val="none" w:sz="0" w:space="0" w:color="auto"/>
            <w:right w:val="none" w:sz="0" w:space="0" w:color="auto"/>
          </w:divBdr>
        </w:div>
        <w:div w:id="1724059473">
          <w:marLeft w:val="0"/>
          <w:marRight w:val="0"/>
          <w:marTop w:val="0"/>
          <w:marBottom w:val="225"/>
          <w:divBdr>
            <w:top w:val="none" w:sz="0" w:space="0" w:color="auto"/>
            <w:left w:val="single" w:sz="18" w:space="26" w:color="00BCD6"/>
            <w:bottom w:val="none" w:sz="0" w:space="0" w:color="auto"/>
            <w:right w:val="none" w:sz="0" w:space="0" w:color="auto"/>
          </w:divBdr>
        </w:div>
        <w:div w:id="886379801">
          <w:marLeft w:val="0"/>
          <w:marRight w:val="0"/>
          <w:marTop w:val="0"/>
          <w:marBottom w:val="0"/>
          <w:divBdr>
            <w:top w:val="none" w:sz="0" w:space="0" w:color="auto"/>
            <w:left w:val="none" w:sz="0" w:space="0" w:color="auto"/>
            <w:bottom w:val="none" w:sz="0" w:space="0" w:color="auto"/>
            <w:right w:val="none" w:sz="0" w:space="0" w:color="auto"/>
          </w:divBdr>
        </w:div>
        <w:div w:id="202598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Леонидович Михейчик</dc:creator>
  <cp:keywords/>
  <dc:description/>
  <cp:lastModifiedBy>Сергей Леонидович Михейчик</cp:lastModifiedBy>
  <cp:revision>1</cp:revision>
  <dcterms:created xsi:type="dcterms:W3CDTF">2024-03-20T11:13:00Z</dcterms:created>
  <dcterms:modified xsi:type="dcterms:W3CDTF">2024-03-20T11:16:00Z</dcterms:modified>
</cp:coreProperties>
</file>