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9"/>
        <w:spacing w:before="0" w:after="0"/>
        <w:jc w:val="center"/>
        <w:rPr/>
      </w:pPr>
      <w:r>
        <w:rPr>
          <w:rStyle w:val="Strong"/>
          <w:bCs/>
          <w:sz w:val="28"/>
          <w:szCs w:val="28"/>
          <w:lang w:val="ru-RU" w:eastAsia="zh-CN" w:bidi="ar-SA"/>
        </w:rPr>
        <w:t>Уведомление о проведении общественного обсуждения архитектурно-планировочной концепции по объекту</w:t>
      </w:r>
    </w:p>
    <w:p>
      <w:pPr>
        <w:pStyle w:val="ConsPlusNonformat"/>
        <w:jc w:val="center"/>
        <w:rPr/>
      </w:pPr>
      <w:r>
        <w:rPr>
          <w:rStyle w:val="Strong"/>
          <w:rFonts w:cs="Times New Roman" w:ascii="Times New Roman" w:hAnsi="Times New Roman"/>
          <w:bCs/>
          <w:sz w:val="28"/>
          <w:szCs w:val="28"/>
          <w:lang w:val="ru-RU" w:eastAsia="zh-CN" w:bidi="ar-SA"/>
        </w:rPr>
        <w:t>«Строительство здания государственного учреждения образования «Средняя школа № 3 г. Смолевичи»</w:t>
      </w:r>
    </w:p>
    <w:p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  <w:lang w:val="ru-RU" w:eastAsia="zh-CN" w:bidi="ar-SA"/>
        </w:rPr>
      </w:pPr>
      <w:r>
        <w:rPr>
          <w:rFonts w:cs="Times New Roman" w:ascii="Times New Roman" w:hAnsi="Times New Roman"/>
          <w:bCs/>
          <w:sz w:val="28"/>
          <w:szCs w:val="28"/>
          <w:lang w:val="ru-RU" w:eastAsia="zh-CN" w:bidi="ar-SA"/>
        </w:rPr>
      </w:r>
    </w:p>
    <w:p>
      <w:pPr>
        <w:pStyle w:val="Style19"/>
        <w:widowControl/>
        <w:bidi w:val="0"/>
        <w:spacing w:before="113" w:after="113"/>
        <w:ind w:hanging="0" w:left="0" w:right="0"/>
        <w:jc w:val="both"/>
        <w:rPr/>
      </w:pPr>
      <w:r>
        <w:rPr>
          <w:rStyle w:val="Strong"/>
          <w:rFonts w:cs="Times New Roman"/>
          <w:b w:val="false"/>
          <w:bCs w:val="false"/>
          <w:sz w:val="28"/>
          <w:szCs w:val="28"/>
          <w:lang w:val="ru-RU" w:eastAsia="zh-CN" w:bidi="ar-SA"/>
        </w:rPr>
        <w:t>Смолевичский районный исполнительный комитет по заявлению государственного предприятия «УКС Смолевичского района» приглашает принять участие в общественном обсуждении архитектурно-планировочной концепции по объекту «</w:t>
      </w:r>
      <w:r>
        <w:rPr>
          <w:rStyle w:val="Strong"/>
          <w:rFonts w:cs="Times New Roman"/>
          <w:b w:val="false"/>
          <w:bCs/>
          <w:sz w:val="28"/>
          <w:szCs w:val="28"/>
          <w:lang w:val="ru-RU" w:eastAsia="zh-CN" w:bidi="ar-SA"/>
        </w:rPr>
        <w:t>Строительство здания государственного учреждения образования «Средняя школа № 3 г. Смолевичи</w:t>
      </w:r>
      <w:r>
        <w:rPr>
          <w:rStyle w:val="Strong"/>
          <w:rFonts w:cs="Times New Roman"/>
          <w:b w:val="false"/>
          <w:bCs w:val="false"/>
          <w:sz w:val="28"/>
          <w:szCs w:val="28"/>
          <w:lang w:val="ru-RU" w:eastAsia="zh-CN" w:bidi="ar-SA"/>
        </w:rPr>
        <w:t>» (далее – объект)</w:t>
      </w:r>
    </w:p>
    <w:p>
      <w:pPr>
        <w:pStyle w:val="Style19"/>
        <w:widowControl/>
        <w:bidi w:val="0"/>
        <w:spacing w:before="113" w:after="113"/>
        <w:ind w:hanging="0" w:left="0" w:right="0"/>
        <w:jc w:val="both"/>
        <w:rPr/>
      </w:pPr>
      <w:r>
        <w:rPr>
          <w:rStyle w:val="Strong"/>
          <w:rFonts w:cs="Times New Roman"/>
          <w:b w:val="false"/>
          <w:bCs w:val="false"/>
          <w:sz w:val="28"/>
          <w:szCs w:val="28"/>
          <w:lang w:val="ru-RU" w:eastAsia="zh-CN" w:bidi="ar-SA"/>
        </w:rPr>
        <w:t>Планируемое место размещения объекта:</w:t>
      </w:r>
      <w:r>
        <w:rPr>
          <w:rStyle w:val="Strong"/>
          <w:rFonts w:eastAsia="Times New Roman" w:cs="Times New Roman"/>
          <w:b w:val="false"/>
          <w:bCs w:val="false"/>
          <w:sz w:val="28"/>
          <w:szCs w:val="28"/>
          <w:lang w:val="ru-RU" w:eastAsia="zh-CN" w:bidi="ar-SA"/>
        </w:rPr>
        <w:t xml:space="preserve"> в квартале, ограниченном улицами: 40 лет Победы, Центральная и Пионерская в г. Смолевичи Минской области в зоне общественной зоне школьных и дошкольных учреждений и жилой зоне многоквартирной среднее этажной и усадебной городского типа. </w:t>
      </w:r>
    </w:p>
    <w:p>
      <w:pPr>
        <w:pStyle w:val="Style19"/>
        <w:widowControl/>
        <w:bidi w:val="0"/>
        <w:spacing w:before="113" w:after="113"/>
        <w:ind w:hanging="0" w:left="0" w:right="0"/>
        <w:jc w:val="both"/>
        <w:rPr/>
      </w:pPr>
      <w:r>
        <w:rPr>
          <w:rStyle w:val="Strong"/>
          <w:rFonts w:eastAsia="Times New Roman" w:cs="Times New Roman"/>
          <w:b w:val="false"/>
          <w:bCs w:val="false"/>
          <w:sz w:val="28"/>
          <w:szCs w:val="28"/>
          <w:lang w:val="ru-RU" w:eastAsia="zh-CN" w:bidi="ar-SA"/>
        </w:rPr>
        <w:t>Общая площадь участка 2,5</w:t>
      </w:r>
      <w:r>
        <w:rPr>
          <w:rStyle w:val="Strong"/>
          <w:rFonts w:eastAsia="Times New Roman" w:cs="Times New Roman"/>
          <w:b w:val="false"/>
          <w:bCs w:val="false"/>
          <w:sz w:val="28"/>
          <w:szCs w:val="28"/>
          <w:lang w:val="ru-RU" w:eastAsia="zh-CN" w:bidi="ar-SA"/>
        </w:rPr>
        <w:t xml:space="preserve">2 </w:t>
      </w:r>
      <w:r>
        <w:rPr>
          <w:rStyle w:val="Strong"/>
          <w:rFonts w:eastAsia="Times New Roman" w:cs="Times New Roman"/>
          <w:b w:val="false"/>
          <w:bCs w:val="false"/>
          <w:sz w:val="28"/>
          <w:szCs w:val="28"/>
          <w:lang w:val="ru-RU" w:eastAsia="zh-CN" w:bidi="ar-SA"/>
        </w:rPr>
        <w:t>га.</w:t>
      </w:r>
    </w:p>
    <w:p>
      <w:pPr>
        <w:pStyle w:val="Style19"/>
        <w:widowControl/>
        <w:bidi w:val="0"/>
        <w:spacing w:before="113" w:after="113"/>
        <w:ind w:hanging="0" w:left="0" w:right="0"/>
        <w:jc w:val="both"/>
        <w:rPr/>
      </w:pPr>
      <w:r>
        <w:rPr>
          <w:rStyle w:val="Strong"/>
          <w:rFonts w:cs="Times New Roman"/>
          <w:b w:val="false"/>
          <w:bCs w:val="false"/>
          <w:sz w:val="28"/>
          <w:szCs w:val="28"/>
          <w:lang w:val="ru-RU" w:eastAsia="zh-CN" w:bidi="ar-SA"/>
        </w:rPr>
        <w:t xml:space="preserve">Общественное обсуждение архитектурно-планировочной концепции объекта состоится в период с </w:t>
      </w:r>
      <w:r>
        <w:rPr>
          <w:rStyle w:val="Strong"/>
          <w:rFonts w:cs="Times New Roman"/>
          <w:b w:val="false"/>
          <w:bCs w:val="false"/>
          <w:sz w:val="28"/>
          <w:szCs w:val="28"/>
          <w:lang w:val="en-US" w:eastAsia="zh-CN" w:bidi="ar-SA"/>
        </w:rPr>
        <w:t>08</w:t>
      </w:r>
      <w:r>
        <w:rPr>
          <w:rStyle w:val="Strong"/>
          <w:rFonts w:cs="Times New Roman"/>
          <w:b w:val="false"/>
          <w:bCs w:val="false"/>
          <w:sz w:val="28"/>
          <w:szCs w:val="28"/>
          <w:lang w:val="ru-RU" w:eastAsia="zh-CN" w:bidi="ar-SA"/>
        </w:rPr>
        <w:t>.</w:t>
      </w:r>
      <w:r>
        <w:rPr>
          <w:rStyle w:val="Strong"/>
          <w:rFonts w:cs="Times New Roman"/>
          <w:b w:val="false"/>
          <w:bCs w:val="false"/>
          <w:sz w:val="28"/>
          <w:szCs w:val="28"/>
          <w:lang w:val="en-US" w:eastAsia="zh-CN" w:bidi="ar-SA"/>
        </w:rPr>
        <w:t>11</w:t>
      </w:r>
      <w:r>
        <w:rPr>
          <w:rStyle w:val="Strong"/>
          <w:rFonts w:cs="Times New Roman"/>
          <w:b w:val="false"/>
          <w:bCs w:val="false"/>
          <w:sz w:val="28"/>
          <w:szCs w:val="28"/>
          <w:lang w:val="ru-RU" w:eastAsia="zh-CN" w:bidi="ar-SA"/>
        </w:rPr>
        <w:t xml:space="preserve">.2023 по </w:t>
      </w:r>
      <w:r>
        <w:rPr>
          <w:rStyle w:val="Strong"/>
          <w:rFonts w:cs="Times New Roman"/>
          <w:b w:val="false"/>
          <w:bCs w:val="false"/>
          <w:sz w:val="28"/>
          <w:szCs w:val="28"/>
          <w:lang w:val="en-US" w:eastAsia="zh-CN" w:bidi="ar-SA"/>
        </w:rPr>
        <w:t>23</w:t>
      </w:r>
      <w:r>
        <w:rPr>
          <w:rStyle w:val="Strong"/>
          <w:rFonts w:cs="Times New Roman"/>
          <w:b w:val="false"/>
          <w:bCs w:val="false"/>
          <w:sz w:val="28"/>
          <w:szCs w:val="28"/>
          <w:lang w:val="ru-RU" w:eastAsia="zh-CN" w:bidi="ar-SA"/>
        </w:rPr>
        <w:t xml:space="preserve">.11.2023 включительно. Экспозиция (выставка) объекта будет размещена в фойе 1-го этажа здания Смолевичского районного исполнительного комитета по адресу: г.Смолевичи, ул. Советская, 125 с </w:t>
      </w:r>
      <w:r>
        <w:rPr>
          <w:rStyle w:val="Strong"/>
          <w:rFonts w:cs="Times New Roman"/>
          <w:b w:val="false"/>
          <w:bCs w:val="false"/>
          <w:sz w:val="28"/>
          <w:szCs w:val="28"/>
          <w:lang w:val="en-US" w:eastAsia="zh-CN" w:bidi="ar-SA"/>
        </w:rPr>
        <w:t>08</w:t>
      </w:r>
      <w:r>
        <w:rPr>
          <w:rStyle w:val="Strong"/>
          <w:rFonts w:cs="Times New Roman"/>
          <w:b w:val="false"/>
          <w:bCs w:val="false"/>
          <w:sz w:val="28"/>
          <w:szCs w:val="28"/>
          <w:lang w:val="ru-RU" w:eastAsia="zh-CN" w:bidi="ar-SA"/>
        </w:rPr>
        <w:t>.</w:t>
      </w:r>
      <w:r>
        <w:rPr>
          <w:rStyle w:val="Strong"/>
          <w:rFonts w:cs="Times New Roman"/>
          <w:b w:val="false"/>
          <w:bCs w:val="false"/>
          <w:sz w:val="28"/>
          <w:szCs w:val="28"/>
          <w:lang w:val="en-US" w:eastAsia="zh-CN" w:bidi="ar-SA"/>
        </w:rPr>
        <w:t>11</w:t>
      </w:r>
      <w:r>
        <w:rPr>
          <w:rStyle w:val="Strong"/>
          <w:rFonts w:cs="Times New Roman"/>
          <w:b w:val="false"/>
          <w:bCs w:val="false"/>
          <w:sz w:val="28"/>
          <w:szCs w:val="28"/>
          <w:lang w:val="ru-RU" w:eastAsia="zh-CN" w:bidi="ar-SA"/>
        </w:rPr>
        <w:t xml:space="preserve">.2023 по </w:t>
      </w:r>
      <w:r>
        <w:rPr>
          <w:rStyle w:val="Strong"/>
          <w:rFonts w:cs="Times New Roman"/>
          <w:b w:val="false"/>
          <w:bCs w:val="false"/>
          <w:sz w:val="28"/>
          <w:szCs w:val="28"/>
          <w:lang w:val="en-US" w:eastAsia="zh-CN" w:bidi="ar-SA"/>
        </w:rPr>
        <w:t>23</w:t>
      </w:r>
      <w:r>
        <w:rPr>
          <w:rStyle w:val="Strong"/>
          <w:rFonts w:cs="Times New Roman"/>
          <w:b w:val="false"/>
          <w:bCs w:val="false"/>
          <w:sz w:val="28"/>
          <w:szCs w:val="28"/>
          <w:lang w:val="ru-RU" w:eastAsia="zh-CN" w:bidi="ar-SA"/>
        </w:rPr>
        <w:t xml:space="preserve">.11.2023 с 8-30 до 17-30. Презентация материалов проекта будет размещена в электронном виде на официальном сайте Смолевичского районного исполнительного комитета в разделе «Общественные обсуждения». Выразить свои замечания и предложения можно в книге (журнале) учета посетителей экспозиции объекта общественного обсуждения с </w:t>
      </w:r>
      <w:r>
        <w:rPr>
          <w:rStyle w:val="Strong"/>
          <w:rFonts w:cs="Times New Roman"/>
          <w:b w:val="false"/>
          <w:bCs w:val="false"/>
          <w:sz w:val="28"/>
          <w:szCs w:val="28"/>
          <w:lang w:val="en-US" w:eastAsia="zh-CN" w:bidi="ar-SA"/>
        </w:rPr>
        <w:t>08</w:t>
      </w:r>
      <w:r>
        <w:rPr>
          <w:rStyle w:val="Strong"/>
          <w:rFonts w:cs="Times New Roman"/>
          <w:b w:val="false"/>
          <w:bCs w:val="false"/>
          <w:sz w:val="28"/>
          <w:szCs w:val="28"/>
          <w:lang w:val="ru-RU" w:eastAsia="zh-CN" w:bidi="ar-SA"/>
        </w:rPr>
        <w:t>.</w:t>
      </w:r>
      <w:r>
        <w:rPr>
          <w:rStyle w:val="Strong"/>
          <w:rFonts w:cs="Times New Roman"/>
          <w:b w:val="false"/>
          <w:bCs w:val="false"/>
          <w:sz w:val="28"/>
          <w:szCs w:val="28"/>
          <w:lang w:val="en-US" w:eastAsia="zh-CN" w:bidi="ar-SA"/>
        </w:rPr>
        <w:t>11</w:t>
      </w:r>
      <w:r>
        <w:rPr>
          <w:rStyle w:val="Strong"/>
          <w:rFonts w:cs="Times New Roman"/>
          <w:b w:val="false"/>
          <w:bCs w:val="false"/>
          <w:sz w:val="28"/>
          <w:szCs w:val="28"/>
          <w:lang w:val="ru-RU" w:eastAsia="zh-CN" w:bidi="ar-SA"/>
        </w:rPr>
        <w:t xml:space="preserve">.2023 по </w:t>
      </w:r>
      <w:r>
        <w:rPr>
          <w:rStyle w:val="Strong"/>
          <w:rFonts w:cs="Times New Roman"/>
          <w:b w:val="false"/>
          <w:bCs w:val="false"/>
          <w:sz w:val="28"/>
          <w:szCs w:val="28"/>
          <w:lang w:val="en-US" w:eastAsia="zh-CN" w:bidi="ar-SA"/>
        </w:rPr>
        <w:t>23</w:t>
      </w:r>
      <w:r>
        <w:rPr>
          <w:rStyle w:val="Strong"/>
          <w:rFonts w:cs="Times New Roman"/>
          <w:b w:val="false"/>
          <w:bCs w:val="false"/>
          <w:sz w:val="28"/>
          <w:szCs w:val="28"/>
          <w:lang w:val="ru-RU" w:eastAsia="zh-CN" w:bidi="ar-SA"/>
        </w:rPr>
        <w:t xml:space="preserve">.11.2023 включительно в фойе учреждения, а также их можно направить организатору общественного обсуждения с пометкой «общественное обсуждение» по </w:t>
      </w:r>
      <w:r>
        <w:rPr>
          <w:rStyle w:val="Strong"/>
          <w:rFonts w:cs="Times New Roman"/>
          <w:b w:val="false"/>
          <w:bCs w:val="false"/>
          <w:sz w:val="28"/>
          <w:szCs w:val="28"/>
          <w:lang w:val="en-US" w:eastAsia="zh-CN" w:bidi="ar-SA"/>
        </w:rPr>
        <w:t>23</w:t>
      </w:r>
      <w:r>
        <w:rPr>
          <w:rStyle w:val="Strong"/>
          <w:rFonts w:cs="Times New Roman"/>
          <w:b w:val="false"/>
          <w:bCs w:val="false"/>
          <w:sz w:val="28"/>
          <w:szCs w:val="28"/>
          <w:lang w:val="ru-RU" w:eastAsia="zh-CN" w:bidi="ar-SA"/>
        </w:rPr>
        <w:t>.11.2023 включительно (почтовый адрес: 222201, г.Смолевичи, ул. Советская, 125, электронный адрес: arhit@smolevichi.gov.by).</w:t>
      </w:r>
    </w:p>
    <w:p>
      <w:pPr>
        <w:pStyle w:val="Style19"/>
        <w:widowControl/>
        <w:bidi w:val="0"/>
        <w:spacing w:before="113" w:after="113"/>
        <w:ind w:hanging="0" w:left="0" w:right="0"/>
        <w:jc w:val="left"/>
        <w:rPr/>
      </w:pPr>
      <w:r>
        <w:rPr>
          <w:rStyle w:val="Strong"/>
          <w:rFonts w:cs="Times New Roman"/>
          <w:b w:val="false"/>
          <w:bCs w:val="false"/>
          <w:sz w:val="28"/>
          <w:szCs w:val="28"/>
          <w:lang w:val="ru-RU" w:eastAsia="zh-CN" w:bidi="ar-SA"/>
        </w:rPr>
        <w:t>Организатор общественного обсуждения:</w:t>
      </w:r>
    </w:p>
    <w:p>
      <w:pPr>
        <w:pStyle w:val="Style19"/>
        <w:widowControl/>
        <w:bidi w:val="0"/>
        <w:spacing w:before="113" w:after="113"/>
        <w:ind w:hanging="0" w:left="0" w:right="0"/>
        <w:jc w:val="left"/>
        <w:rPr/>
      </w:pPr>
      <w:r>
        <w:rPr>
          <w:rStyle w:val="Strong"/>
          <w:rFonts w:cs="Times New Roman"/>
          <w:b w:val="false"/>
          <w:bCs w:val="false"/>
          <w:sz w:val="28"/>
          <w:szCs w:val="28"/>
          <w:lang w:val="ru-RU" w:eastAsia="zh-CN" w:bidi="ar-SA"/>
        </w:rPr>
        <w:t xml:space="preserve">Смолевичский районный исполнительный комитет, </w:t>
        <w:br/>
        <w:t xml:space="preserve">222201, г.Смолевичи, ул. Советская, 125, </w:t>
        <w:br/>
      </w:r>
      <w:r>
        <w:rPr>
          <w:rStyle w:val="Strong"/>
          <w:rFonts w:cs="Times New Roman"/>
          <w:b w:val="false"/>
          <w:bCs w:val="false"/>
          <w:color w:val="000000"/>
          <w:sz w:val="28"/>
          <w:szCs w:val="28"/>
          <w:lang w:val="ru-RU" w:eastAsia="zh-CN" w:bidi="ar-SA"/>
        </w:rPr>
        <w:t xml:space="preserve">Контактное лицо: начальник отдела архитектуры и строительства – </w:t>
        <w:br/>
        <w:t>Бажежа Галина Анатольевна тел. 8 (01776) 44193.</w:t>
        <w:br/>
        <w:t>https://smolevichi.gov.by</w:t>
      </w:r>
    </w:p>
    <w:p>
      <w:pPr>
        <w:pStyle w:val="Style19"/>
        <w:widowControl/>
        <w:bidi w:val="0"/>
        <w:spacing w:before="113" w:after="113"/>
        <w:ind w:hanging="0" w:left="0" w:right="0"/>
        <w:jc w:val="left"/>
        <w:rPr/>
      </w:pPr>
      <w:r>
        <w:rPr>
          <w:rStyle w:val="Strong"/>
          <w:b w:val="false"/>
          <w:bCs w:val="false"/>
          <w:sz w:val="28"/>
          <w:szCs w:val="28"/>
          <w:lang w:val="ru-RU" w:eastAsia="zh-CN" w:bidi="ar-SA"/>
        </w:rPr>
        <w:t xml:space="preserve">Заказчик планируемой деятельности: </w:t>
      </w:r>
    </w:p>
    <w:p>
      <w:pPr>
        <w:pStyle w:val="Style19"/>
        <w:spacing w:before="113" w:after="113"/>
        <w:jc w:val="left"/>
        <w:rPr>
          <w:sz w:val="28"/>
          <w:szCs w:val="28"/>
          <w:lang w:val="ru-RU" w:eastAsia="zh-CN" w:bidi="ar-SA"/>
        </w:rPr>
      </w:pPr>
      <w:r>
        <w:rPr>
          <w:b w:val="false"/>
          <w:bCs w:val="false"/>
          <w:sz w:val="28"/>
          <w:szCs w:val="28"/>
          <w:lang w:val="ru-RU" w:eastAsia="zh-CN" w:bidi="ar-SA"/>
        </w:rPr>
        <w:t>государственное предприятие «УКС Смолевичского района», УНП 600045794,</w:t>
        <w:br/>
        <w:t>222201, г.Смолевичи, ул. Советская, 147, корп.3, т. 8(01776)27700</w:t>
      </w:r>
    </w:p>
    <w:p>
      <w:pPr>
        <w:pStyle w:val="Style19"/>
        <w:spacing w:before="113" w:after="113"/>
        <w:ind w:hanging="0"/>
        <w:rPr/>
      </w:pPr>
      <w:r>
        <w:rPr>
          <w:b w:val="false"/>
          <w:bCs w:val="false"/>
          <w:color w:val="000000"/>
          <w:sz w:val="28"/>
          <w:szCs w:val="28"/>
          <w:lang w:val="ru-RU" w:eastAsia="zh-CN" w:bidi="ar-SA"/>
        </w:rPr>
        <w:t xml:space="preserve">Разработчик </w:t>
      </w:r>
      <w:r>
        <w:rPr>
          <w:rStyle w:val="Strong"/>
          <w:b w:val="false"/>
          <w:bCs w:val="false"/>
          <w:color w:val="000000"/>
          <w:sz w:val="28"/>
          <w:szCs w:val="28"/>
          <w:lang w:val="ru-RU" w:eastAsia="zh-CN" w:bidi="ar-SA"/>
        </w:rPr>
        <w:t>архитектурно-планировочной концепции</w:t>
      </w:r>
      <w:r>
        <w:rPr>
          <w:b w:val="false"/>
          <w:bCs w:val="false"/>
          <w:color w:val="000000"/>
          <w:sz w:val="28"/>
          <w:szCs w:val="28"/>
          <w:lang w:val="ru-RU" w:eastAsia="zh-CN" w:bidi="ar-SA"/>
        </w:rPr>
        <w:t>:</w:t>
      </w:r>
    </w:p>
    <w:p>
      <w:pPr>
        <w:pStyle w:val="Style19"/>
        <w:spacing w:before="113" w:after="113"/>
        <w:jc w:val="left"/>
        <w:rPr>
          <w:sz w:val="28"/>
          <w:szCs w:val="28"/>
          <w:lang w:val="ru-RU" w:eastAsia="zh-CN" w:bidi="ar-SA"/>
        </w:rPr>
      </w:pPr>
      <w:r>
        <w:rPr>
          <w:b w:val="false"/>
          <w:bCs w:val="false"/>
          <w:sz w:val="28"/>
          <w:szCs w:val="28"/>
          <w:lang w:val="ru-RU" w:eastAsia="zh-CN" w:bidi="ar-SA"/>
        </w:rPr>
        <w:t>ОАО «Гомельжилпроект»</w:t>
      </w:r>
      <w:r>
        <w:rPr>
          <w:b w:val="false"/>
          <w:bCs w:val="false"/>
          <w:sz w:val="28"/>
          <w:szCs w:val="28"/>
          <w:lang w:val="ru-RU" w:eastAsia="zh-CN" w:bidi="ar-SA"/>
        </w:rPr>
        <w:t>, УНП 400022625,</w:t>
        <w:br/>
        <w:t>246050, Гомельская область, г. Гомель, ул. Кирова, д. 17,</w:t>
      </w:r>
    </w:p>
    <w:p>
      <w:pPr>
        <w:pStyle w:val="Style19"/>
        <w:spacing w:before="113" w:after="113"/>
        <w:jc w:val="both"/>
        <w:rPr>
          <w:sz w:val="28"/>
          <w:szCs w:val="28"/>
          <w:lang w:val="ru-RU" w:eastAsia="zh-CN" w:bidi="ar-SA"/>
        </w:rPr>
      </w:pPr>
      <w:r>
        <w:rPr>
          <w:sz w:val="28"/>
          <w:szCs w:val="28"/>
          <w:lang w:val="ru-RU" w:eastAsia="zh-CN" w:bidi="ar-SA"/>
        </w:rPr>
        <w:t>Замечания и (или) предложения (при их наличии) участников общественного обсуждения, поступившие в письменной или электронной форме, будут организатором общественного обсуждения архитектурно-планировочной концепции зарегистрированы и направлены в адрес архитектурно-градостроительного Совета комитета по архитектуре и строительству Минского облисполкома (далее – АГС). АГС рассмотрит замечания и (или) предложения участников общественного обсуждения архитектурно-планировочной концепции, и составит протокол, который будет направлен комиссии по общественному обсуждению, организатору общественного обсуждения и разработчику объекта общественного обсуждения. Комиссией по общественному обсуждению будет оформлен и утвержден протокол подведения итогов общественного обсуждения. Протокол АГС, протокол подведения итогов общественного обсуждения, замечания и (или) предложения его участников будут размещены на странице «Общественные обсуждения» официального сайта Смолевичского районного исполнительного комитета.</w:t>
      </w:r>
    </w:p>
    <w:p>
      <w:pPr>
        <w:pStyle w:val="Style19"/>
        <w:spacing w:before="113" w:after="113"/>
        <w:jc w:val="both"/>
        <w:rPr>
          <w:sz w:val="28"/>
          <w:szCs w:val="28"/>
          <w:lang w:val="ru-RU" w:eastAsia="zh-CN" w:bidi="ar-SA"/>
        </w:rPr>
      </w:pPr>
      <w:r>
        <w:rPr>
          <w:sz w:val="28"/>
          <w:szCs w:val="28"/>
          <w:lang w:val="ru-RU" w:eastAsia="zh-CN" w:bidi="ar-SA"/>
        </w:rPr>
        <w:t xml:space="preserve">Цель проекта: повышение эстетического вида и эффективности использования территории земельного участка </w:t>
      </w:r>
      <w:r>
        <w:rPr>
          <w:sz w:val="28"/>
          <w:szCs w:val="28"/>
          <w:lang w:val="ru-RU" w:eastAsia="zh-CN" w:bidi="ar-SA"/>
        </w:rPr>
        <w:t>данного района г.Смолевичи</w:t>
      </w:r>
      <w:r>
        <w:rPr>
          <w:sz w:val="28"/>
          <w:szCs w:val="28"/>
          <w:lang w:val="ru-RU" w:eastAsia="zh-CN" w:bidi="ar-SA"/>
        </w:rPr>
        <w:t xml:space="preserve">, обеспечение </w:t>
      </w:r>
      <w:r>
        <w:rPr>
          <w:sz w:val="28"/>
          <w:szCs w:val="28"/>
          <w:lang w:val="ru-RU" w:eastAsia="zh-CN" w:bidi="ar-SA"/>
        </w:rPr>
        <w:t xml:space="preserve">наслоения социальной инфраструктурой — общеобразовательной школой </w:t>
      </w:r>
      <w:r>
        <w:rPr>
          <w:sz w:val="28"/>
          <w:szCs w:val="28"/>
          <w:lang w:val="ru-RU" w:eastAsia="zh-CN" w:bidi="ar-SA"/>
        </w:rPr>
        <w:t xml:space="preserve"> и объектами благоустройства.</w:t>
      </w:r>
    </w:p>
    <w:p>
      <w:pPr>
        <w:pStyle w:val="Style19"/>
        <w:spacing w:before="113" w:after="113"/>
        <w:jc w:val="both"/>
        <w:rPr>
          <w:sz w:val="28"/>
          <w:szCs w:val="28"/>
          <w:lang w:val="ru-RU" w:eastAsia="zh-CN" w:bidi="ar-SA"/>
        </w:rPr>
      </w:pPr>
      <w:r>
        <w:rPr>
          <w:sz w:val="28"/>
          <w:szCs w:val="28"/>
          <w:lang w:val="ru-RU" w:eastAsia="zh-CN" w:bidi="ar-SA"/>
        </w:rPr>
        <w:t xml:space="preserve">Проектом застройки предлагается: цельное пространственное решение и гармоничное включение </w:t>
      </w:r>
      <w:r>
        <w:rPr>
          <w:sz w:val="28"/>
          <w:szCs w:val="28"/>
          <w:lang w:val="ru-RU" w:eastAsia="zh-CN" w:bidi="ar-SA"/>
        </w:rPr>
        <w:t>в существующую застройку данного района г.Смолевичи</w:t>
      </w:r>
      <w:r>
        <w:rPr>
          <w:sz w:val="28"/>
          <w:szCs w:val="28"/>
          <w:lang w:val="ru-RU" w:eastAsia="zh-CN" w:bidi="ar-SA"/>
        </w:rPr>
        <w:t>.</w:t>
      </w:r>
    </w:p>
    <w:p>
      <w:pPr>
        <w:pStyle w:val="Style19"/>
        <w:spacing w:before="113" w:after="113"/>
        <w:jc w:val="both"/>
        <w:rPr>
          <w:sz w:val="28"/>
          <w:szCs w:val="28"/>
          <w:lang w:val="ru-RU" w:eastAsia="zh-CN" w:bidi="ar-SA"/>
        </w:rPr>
      </w:pPr>
      <w:r>
        <w:rPr>
          <w:sz w:val="28"/>
          <w:szCs w:val="28"/>
          <w:lang w:val="ru-RU" w:eastAsia="zh-CN" w:bidi="ar-SA"/>
        </w:rPr>
        <w:t xml:space="preserve">Социальная значимость проекта: </w:t>
      </w:r>
      <w:r>
        <w:rPr>
          <w:sz w:val="28"/>
          <w:szCs w:val="28"/>
          <w:lang w:val="ru-RU" w:eastAsia="zh-CN" w:bidi="ar-SA"/>
        </w:rPr>
        <w:t xml:space="preserve">обеспечение данного района города местами в общеобразовательных школах, а также </w:t>
      </w:r>
      <w:r>
        <w:rPr>
          <w:sz w:val="28"/>
          <w:szCs w:val="28"/>
          <w:lang w:val="ru-RU" w:eastAsia="zh-CN" w:bidi="ar-SA"/>
        </w:rPr>
        <w:t xml:space="preserve">благоустройство и озеленение </w:t>
      </w:r>
      <w:r>
        <w:rPr>
          <w:sz w:val="28"/>
          <w:szCs w:val="28"/>
          <w:lang w:val="ru-RU" w:eastAsia="zh-CN" w:bidi="ar-SA"/>
        </w:rPr>
        <w:t>общегородской</w:t>
      </w:r>
      <w:r>
        <w:rPr>
          <w:sz w:val="28"/>
          <w:szCs w:val="28"/>
          <w:lang w:val="ru-RU" w:eastAsia="zh-CN" w:bidi="ar-SA"/>
        </w:rPr>
        <w:t xml:space="preserve"> территории.</w:t>
      </w:r>
    </w:p>
    <w:p>
      <w:pPr>
        <w:pStyle w:val="Style19"/>
        <w:spacing w:before="113" w:after="113"/>
        <w:jc w:val="both"/>
        <w:rPr>
          <w:sz w:val="28"/>
          <w:szCs w:val="28"/>
          <w:lang w:val="ru-RU" w:eastAsia="zh-CN" w:bidi="ar-SA"/>
        </w:rPr>
      </w:pPr>
      <w:r>
        <w:rPr>
          <w:sz w:val="28"/>
          <w:szCs w:val="28"/>
          <w:lang w:val="ru-RU" w:eastAsia="zh-CN" w:bidi="ar-SA"/>
        </w:rPr>
        <w:t>Технико-экономические показатели по объекту.</w:t>
      </w:r>
    </w:p>
    <w:p>
      <w:pPr>
        <w:pStyle w:val="Style19"/>
        <w:spacing w:before="113" w:after="113"/>
        <w:jc w:val="both"/>
        <w:rPr>
          <w:sz w:val="28"/>
          <w:szCs w:val="28"/>
          <w:lang w:val="ru-RU" w:eastAsia="zh-CN" w:bidi="ar-SA"/>
        </w:rPr>
      </w:pPr>
      <w:r>
        <w:rPr>
          <w:sz w:val="28"/>
          <w:szCs w:val="28"/>
          <w:lang w:val="ru-RU" w:eastAsia="zh-CN" w:bidi="ar-SA"/>
        </w:rPr>
        <w:t>Здание общеобразовательной школы на 502 ученических мест 2 параллели: начальные классы (1-4) – по 20 уч., старшие классы (5-9) – по 25 уч., старшие классы (10-11) – по 23 уч.</w:t>
      </w:r>
    </w:p>
    <w:p>
      <w:pPr>
        <w:pStyle w:val="Style19"/>
        <w:spacing w:before="113" w:after="113"/>
        <w:jc w:val="both"/>
        <w:rPr>
          <w:sz w:val="28"/>
          <w:szCs w:val="28"/>
          <w:lang w:val="ru-RU" w:eastAsia="zh-CN" w:bidi="ar-SA"/>
        </w:rPr>
      </w:pPr>
      <w:r>
        <w:rPr>
          <w:sz w:val="28"/>
          <w:szCs w:val="28"/>
          <w:lang w:val="ru-RU" w:eastAsia="zh-CN" w:bidi="ar-SA"/>
        </w:rPr>
        <w:t>Общая площадь составляет 10142 кв.м.</w:t>
      </w:r>
    </w:p>
    <w:p>
      <w:pPr>
        <w:pStyle w:val="Style19"/>
        <w:spacing w:before="113" w:after="113"/>
        <w:jc w:val="both"/>
        <w:rPr>
          <w:sz w:val="28"/>
          <w:szCs w:val="28"/>
          <w:lang w:val="ru-RU" w:eastAsia="zh-CN" w:bidi="ar-SA"/>
        </w:rPr>
      </w:pPr>
      <w:r>
        <w:rPr>
          <w:sz w:val="28"/>
          <w:szCs w:val="28"/>
          <w:lang w:val="ru-RU" w:eastAsia="zh-CN" w:bidi="ar-SA"/>
        </w:rPr>
        <w:t>Срок реализации объекта: 2024 – 202</w:t>
      </w:r>
      <w:r>
        <w:rPr>
          <w:sz w:val="28"/>
          <w:szCs w:val="28"/>
          <w:lang w:val="ru-RU" w:eastAsia="zh-CN" w:bidi="ar-SA"/>
        </w:rPr>
        <w:t>6</w:t>
      </w:r>
      <w:r>
        <w:rPr>
          <w:sz w:val="28"/>
          <w:szCs w:val="28"/>
          <w:lang w:val="ru-RU" w:eastAsia="zh-CN" w:bidi="ar-SA"/>
        </w:rPr>
        <w:t xml:space="preserve"> гг.</w:t>
      </w:r>
    </w:p>
    <w:p>
      <w:pPr>
        <w:pStyle w:val="Style19"/>
        <w:spacing w:before="0" w:after="0"/>
        <w:ind w:hanging="0"/>
        <w:rPr/>
      </w:pPr>
      <w:r>
        <w:rPr>
          <w:rStyle w:val="Strong"/>
          <w:b w:val="false"/>
          <w:bCs w:val="false"/>
          <w:sz w:val="28"/>
          <w:szCs w:val="28"/>
          <w:lang w:val="ru-RU" w:eastAsia="zh-CN" w:bidi="ar-SA"/>
        </w:rPr>
        <w:t>Место и дата опубликования уведомления:</w:t>
      </w:r>
    </w:p>
    <w:p>
      <w:pPr>
        <w:pStyle w:val="Style19"/>
        <w:spacing w:before="0" w:after="0"/>
        <w:ind w:hanging="0"/>
        <w:jc w:val="both"/>
        <w:rPr/>
      </w:pPr>
      <w:r>
        <w:rPr>
          <w:rStyle w:val="Strong"/>
          <w:b w:val="false"/>
          <w:bCs w:val="false"/>
          <w:sz w:val="28"/>
          <w:szCs w:val="28"/>
          <w:lang w:val="ru-RU" w:eastAsia="zh-CN" w:bidi="ar-SA"/>
        </w:rPr>
        <w:t>Уведомления о проведении общественных обсуждений размещены:</w:t>
      </w:r>
    </w:p>
    <w:p>
      <w:pPr>
        <w:pStyle w:val="Style19"/>
        <w:spacing w:before="0" w:after="0"/>
        <w:ind w:hanging="0" w:right="-141"/>
        <w:jc w:val="both"/>
        <w:rPr>
          <w:rStyle w:val="Strong"/>
          <w:b w:val="false"/>
          <w:bCs w:val="false"/>
          <w:sz w:val="28"/>
          <w:szCs w:val="28"/>
          <w:lang w:val="ru-RU" w:eastAsia="zh-CN" w:bidi="ar-SA"/>
        </w:rPr>
      </w:pPr>
      <w:r>
        <w:rPr>
          <w:rStyle w:val="Strong"/>
          <w:b w:val="false"/>
          <w:bCs w:val="false"/>
          <w:sz w:val="28"/>
          <w:szCs w:val="28"/>
          <w:lang w:val="ru-RU" w:eastAsia="zh-CN" w:bidi="ar-SA"/>
        </w:rPr>
        <w:t xml:space="preserve">- в электронном виде – на официальном сайте Смолевичского районного исполнительного комитета </w:t>
      </w:r>
      <w:r>
        <w:rPr>
          <w:b w:val="false"/>
          <w:bCs w:val="false"/>
          <w:sz w:val="28"/>
          <w:szCs w:val="28"/>
          <w:lang w:val="ru-RU" w:eastAsia="zh-CN" w:bidi="ar-SA"/>
        </w:rPr>
        <w:t>в разделе «Общественные обсуждения».</w:t>
      </w:r>
    </w:p>
    <w:p>
      <w:pPr>
        <w:pStyle w:val="Style19"/>
        <w:spacing w:before="0" w:after="0"/>
        <w:jc w:val="both"/>
        <w:rPr/>
      </w:pPr>
      <w:r>
        <w:rPr>
          <w:rStyle w:val="Strong"/>
          <w:b w:val="false"/>
          <w:bCs w:val="false"/>
          <w:sz w:val="28"/>
          <w:szCs w:val="28"/>
          <w:lang w:val="ru-RU" w:eastAsia="zh-CN" w:bidi="ar-SA"/>
        </w:rPr>
        <w:t xml:space="preserve">- в печатных средствах массовой информации – в газете «Край Смалявiцкi» </w:t>
      </w:r>
    </w:p>
    <w:sectPr>
      <w:type w:val="nextPage"/>
      <w:pgSz w:w="11906" w:h="16838"/>
      <w:pgMar w:left="1701" w:right="569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Segoe UI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Courier New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 w:val="30"/>
        <w:szCs w:val="24"/>
        <w:lang w:val="be-BY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zh-CN" w:bidi="ar-SA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Style14">
    <w:name w:val="Основной шрифт абзаца"/>
    <w:qFormat/>
    <w:rPr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</w:rPr>
  </w:style>
  <w:style w:type="character" w:styleId="Mail-message-sender-email">
    <w:name w:val="mail-message-sender-email"/>
    <w:qFormat/>
    <w:rPr/>
  </w:style>
  <w:style w:type="character" w:styleId="ListParagraphChar">
    <w:name w:val="List Paragraph Char"/>
    <w:qFormat/>
    <w:rPr>
      <w:rFonts w:eastAsia="Calibri"/>
      <w:sz w:val="24"/>
      <w:szCs w:val="24"/>
      <w:lang w:val="ru-RU" w:bidi="ar-SA"/>
    </w:rPr>
  </w:style>
  <w:style w:type="character" w:styleId="3">
    <w:name w:val="Основной текст с отступом 3 Знак"/>
    <w:qFormat/>
    <w:rPr>
      <w:rFonts w:ascii="Times New Roman" w:hAnsi="Times New Roman" w:eastAsia="Times New Roman" w:cs="Times New Roman"/>
      <w:sz w:val="16"/>
      <w:szCs w:val="16"/>
    </w:rPr>
  </w:style>
  <w:style w:type="character" w:styleId="Style15">
    <w:name w:val="Текст выноски Знак"/>
    <w:qFormat/>
    <w:rPr>
      <w:rFonts w:ascii="Segoe UI" w:hAnsi="Segoe UI" w:eastAsia="Calibri" w:cs="Segoe UI"/>
      <w:sz w:val="18"/>
      <w:szCs w:val="18"/>
    </w:rPr>
  </w:style>
  <w:style w:type="character" w:styleId="Style16">
    <w:name w:val="Основной Знак"/>
    <w:qFormat/>
    <w:rPr>
      <w:sz w:val="28"/>
      <w:szCs w:val="21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Lucida Sans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Lucida Sans"/>
      <w:sz w:val="24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Указатель"/>
    <w:basedOn w:val="Normal"/>
    <w:qFormat/>
    <w:pPr>
      <w:suppressLineNumbers/>
    </w:pPr>
    <w:rPr>
      <w:rFonts w:ascii="Times New Roman" w:hAnsi="Times New Roman" w:cs="Lucida Sans"/>
      <w:sz w:val="24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alibri" w:cs="Courier New"/>
      <w:color w:val="auto"/>
      <w:kern w:val="0"/>
      <w:sz w:val="20"/>
      <w:szCs w:val="20"/>
      <w:lang w:val="ru-RU" w:eastAsia="zh-CN" w:bidi="ar-SA"/>
    </w:rPr>
  </w:style>
  <w:style w:type="paragraph" w:styleId="Style19">
    <w:name w:val="Обычный (веб)"/>
    <w:basedOn w:val="Normal"/>
    <w:qFormat/>
    <w:pPr>
      <w:spacing w:before="280" w:after="280"/>
    </w:pPr>
    <w:rPr/>
  </w:style>
  <w:style w:type="paragraph" w:styleId="ListParagraph">
    <w:name w:val="List Paragraph"/>
    <w:basedOn w:val="Normal"/>
    <w:qFormat/>
    <w:pPr>
      <w:numPr>
        <w:ilvl w:val="0"/>
        <w:numId w:val="1"/>
      </w:numPr>
      <w:spacing w:before="0" w:after="0"/>
      <w:contextualSpacing/>
    </w:pPr>
    <w:rPr/>
  </w:style>
  <w:style w:type="paragraph" w:styleId="Style2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Style21">
    <w:name w:val="Основной"/>
    <w:basedOn w:val="Normal"/>
    <w:qFormat/>
    <w:pPr>
      <w:spacing w:before="0" w:after="0"/>
      <w:ind w:firstLine="709"/>
      <w:contextualSpacing/>
      <w:jc w:val="both"/>
    </w:pPr>
    <w:rPr>
      <w:rFonts w:eastAsia="Times New Roman"/>
      <w:sz w:val="28"/>
      <w:szCs w:val="21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561</TotalTime>
  <Application>LibreOffice/7.6.2.1$Windows_X86_64 LibreOffice_project/56f7684011345957bbf33a7ee678afaf4d2ba333</Application>
  <AppVersion>15.0000</AppVersion>
  <Pages>2</Pages>
  <Words>504</Words>
  <Characters>3974</Characters>
  <CharactersWithSpaces>4471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2022-06-28T11:36:00Z</dcterms:created>
  <dc:creator>y.strok</dc:creator>
  <dc:description/>
  <dc:language>be-BY</dc:language>
  <cp:lastModifiedBy/>
  <cp:lastPrinted>2023-03-06T16:06:30Z</cp:lastPrinted>
  <dcterms:modified xsi:type="dcterms:W3CDTF">2023-10-30T14:50:40Z</dcterms:modified>
  <cp:revision>9</cp:revision>
  <dc:subject/>
  <dc:title>Уведомление о планируемой деятельности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