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3BAD5" w14:textId="433F6589" w:rsidR="00524E24" w:rsidRDefault="00524E24" w:rsidP="00981FF7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A369D1">
        <w:rPr>
          <w:sz w:val="30"/>
          <w:szCs w:val="30"/>
        </w:rPr>
        <w:t>«</w:t>
      </w:r>
      <w:r>
        <w:rPr>
          <w:rStyle w:val="h-normal"/>
          <w:color w:val="242424"/>
          <w:sz w:val="30"/>
          <w:szCs w:val="30"/>
        </w:rPr>
        <w:t>Предупреждаем об ответственности</w:t>
      </w:r>
      <w:r w:rsidRPr="00A369D1">
        <w:rPr>
          <w:sz w:val="30"/>
          <w:szCs w:val="30"/>
        </w:rPr>
        <w:t>»</w:t>
      </w:r>
    </w:p>
    <w:p w14:paraId="71933499" w14:textId="77777777" w:rsidR="00524E24" w:rsidRPr="00524E24" w:rsidRDefault="00524E24" w:rsidP="00524E2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</w:p>
    <w:p w14:paraId="3755CCC4" w14:textId="77777777" w:rsidR="00524E24" w:rsidRDefault="00524E24" w:rsidP="00524E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E24">
        <w:rPr>
          <w:sz w:val="30"/>
          <w:szCs w:val="30"/>
        </w:rPr>
        <w:t>Нанесение на стены жилых домов, общественных зданий, остановочных пунктов либо тротуарные дорожки различного рода надписей и рисунков относится к проявлениям хулиганства и вандализма.</w:t>
      </w:r>
      <w:r>
        <w:rPr>
          <w:sz w:val="30"/>
          <w:szCs w:val="30"/>
        </w:rPr>
        <w:t xml:space="preserve"> </w:t>
      </w:r>
      <w:r w:rsidRPr="00524E24">
        <w:rPr>
          <w:sz w:val="30"/>
          <w:szCs w:val="30"/>
        </w:rPr>
        <w:t>Граждане, занимающиеся подобным, наносят своим «творчеством» материальный ущерб как собственникам зданий, так и местному бюджету, ведь устранение таких надписей обходится в круглую сумму, которую можно было бы потратить на полезные для района нужды.</w:t>
      </w:r>
      <w:r>
        <w:rPr>
          <w:sz w:val="30"/>
          <w:szCs w:val="30"/>
        </w:rPr>
        <w:t xml:space="preserve"> </w:t>
      </w:r>
    </w:p>
    <w:p w14:paraId="719D465A" w14:textId="77777777" w:rsidR="00524E24" w:rsidRDefault="00524E24" w:rsidP="00524E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E24">
        <w:rPr>
          <w:sz w:val="30"/>
          <w:szCs w:val="30"/>
        </w:rPr>
        <w:t>В связи с этим прокуратура района разъясняет, что в зависимости от величины нанесенного ущерба и сущности надписей, подобного рода действия граждан являются административным правонарушением либо уголовно наказуемым деянием.</w:t>
      </w:r>
    </w:p>
    <w:p w14:paraId="39A0F204" w14:textId="77777777" w:rsidR="00524E24" w:rsidRDefault="00524E24" w:rsidP="00524E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E24">
        <w:rPr>
          <w:sz w:val="30"/>
          <w:szCs w:val="30"/>
        </w:rPr>
        <w:t>Так, за умышленную порчу чужого имущества с</w:t>
      </w:r>
      <w:r>
        <w:rPr>
          <w:sz w:val="30"/>
          <w:szCs w:val="30"/>
        </w:rPr>
        <w:t>тоимостью до 40 базовых величин</w:t>
      </w:r>
      <w:r w:rsidRPr="00524E24">
        <w:rPr>
          <w:sz w:val="30"/>
          <w:szCs w:val="30"/>
        </w:rPr>
        <w:t xml:space="preserve"> в соответствии со статьей 10.9 Кодекса Республики Беларусь об административных правонарушениях (далее – КоАП), предусмотрен штраф в размере до 50 базовых величин.</w:t>
      </w:r>
      <w:r w:rsidRPr="00524E24">
        <w:rPr>
          <w:sz w:val="30"/>
          <w:szCs w:val="30"/>
        </w:rPr>
        <w:br/>
        <w:t>Нанесение оскорбительных надписей и различного рода граффити является действием, грубо нарушающим общественный порядок и выражающим явное неуважение к обществу, что влечет административную ответственность в соответствии со статьей 17.1 КоАП, с наложением штрафа в размере от 2 до 30 базовых величин, либо административный арест на срок до 15 суток.</w:t>
      </w:r>
    </w:p>
    <w:p w14:paraId="6E715F17" w14:textId="77777777" w:rsidR="00524E24" w:rsidRDefault="00524E24" w:rsidP="00524E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E24">
        <w:rPr>
          <w:sz w:val="30"/>
          <w:szCs w:val="30"/>
        </w:rPr>
        <w:t>Статьей 341 Уголовного кодекса Республики Беларусь (далее – УК) предусмотрена ответственность в виде общественных работ, штрафа или ареста за осквернение зданий или иных сооружений циничными надписями или изображениями, порчу имущества на общественном транспорте или в иных общественных местах при отсутствии признаков более тяжкого преступления.</w:t>
      </w:r>
      <w:r w:rsidRPr="00524E24">
        <w:rPr>
          <w:sz w:val="30"/>
          <w:szCs w:val="30"/>
        </w:rPr>
        <w:br/>
        <w:t>В частности, осквернение выражается в нанесении циничных надписей или изображений, оскорбляющих общественную нравственность и затрудняющих эстетическое восприятие объектов, подвергаемых надругательству. Под порчей имущества понимается его повреждение, приведение в негодность.</w:t>
      </w:r>
      <w:r>
        <w:rPr>
          <w:sz w:val="30"/>
          <w:szCs w:val="30"/>
        </w:rPr>
        <w:t xml:space="preserve"> </w:t>
      </w:r>
      <w:r w:rsidRPr="00524E24">
        <w:rPr>
          <w:sz w:val="30"/>
          <w:szCs w:val="30"/>
        </w:rPr>
        <w:t>В случае умышленного уничтожения либо повреждения имущества, повлекшего причинение ущерба в значительном размере (свыше 40 базовых величин), предусмотрена уголовная ответственность в соответствии с частью 1 статьи 218 УК.</w:t>
      </w:r>
      <w:r w:rsidRPr="00524E24">
        <w:rPr>
          <w:sz w:val="30"/>
          <w:szCs w:val="30"/>
        </w:rPr>
        <w:br/>
        <w:t xml:space="preserve">Кроме того, согласно части 1 ст.339 УК наказуемыми признаются умышленные действия, грубо нарушающие общественный порядок и выражающие явное неуважение к обществу, сопровождающиеся уничтожением или повреждением чужого имущества либо отличающиеся по своему содержанию исключительным цинизмом </w:t>
      </w:r>
      <w:r w:rsidRPr="00524E24">
        <w:rPr>
          <w:sz w:val="30"/>
          <w:szCs w:val="30"/>
        </w:rPr>
        <w:lastRenderedPageBreak/>
        <w:t>(хулиганство).</w:t>
      </w:r>
      <w:r>
        <w:rPr>
          <w:sz w:val="30"/>
          <w:szCs w:val="30"/>
        </w:rPr>
        <w:t xml:space="preserve"> </w:t>
      </w:r>
      <w:r w:rsidRPr="00524E24">
        <w:rPr>
          <w:sz w:val="30"/>
          <w:szCs w:val="30"/>
        </w:rPr>
        <w:t>При этом за совершение данного преступления меры наказания предусмотрены вплоть до лишения свободы, а по второй и третьей частям этой статьи закона лишение свободы может быть назначено на срок до 6 и до 10 лет соответственно.</w:t>
      </w:r>
    </w:p>
    <w:p w14:paraId="0E59D4D1" w14:textId="77777777" w:rsidR="00524E24" w:rsidRPr="00524E24" w:rsidRDefault="00524E24" w:rsidP="00524E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E24">
        <w:rPr>
          <w:sz w:val="30"/>
          <w:szCs w:val="30"/>
        </w:rPr>
        <w:t>Важно отметить, что за совершение указанных административных правонарушений (ст.10.9, ст.17.1 КоАП) и уголовных преступлений (ст.341, ст.339 УК) ответственность наступает с 14 лет.</w:t>
      </w:r>
      <w:r w:rsidRPr="00524E24">
        <w:rPr>
          <w:sz w:val="30"/>
          <w:szCs w:val="30"/>
        </w:rPr>
        <w:br/>
        <w:t>В случае, когда несовершеннолетний не достиг 14 лет, но уже совершил указанные административные правонарушения или преступление, его родители за невыполнение обязанностей по воспитанию детей привлекаются к административной ответственности по статье 9.4 КоАП, что влечет наложение штрафа в размере до 10 базовых величин.</w:t>
      </w:r>
      <w:r w:rsidRPr="00524E24">
        <w:rPr>
          <w:sz w:val="30"/>
          <w:szCs w:val="30"/>
        </w:rPr>
        <w:br/>
        <w:t>Кроме того, необходимо отметить, что независимо от вида назначенного виновному лицу наказания, обязательным является возмещение ущерба, причиненного в результате повреждения имущества как в добровольном, так и в судебном порядке.</w:t>
      </w:r>
    </w:p>
    <w:p w14:paraId="2746194A" w14:textId="77777777" w:rsidR="00524E24" w:rsidRPr="00524E24" w:rsidRDefault="00524E24" w:rsidP="0052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44EAAC" w14:textId="77777777" w:rsidR="00524E24" w:rsidRPr="00524E24" w:rsidRDefault="00524E24" w:rsidP="00524E2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524E24" w:rsidRPr="00524E24" w:rsidSect="001C52E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24"/>
    <w:rsid w:val="00524E24"/>
    <w:rsid w:val="005E4451"/>
    <w:rsid w:val="00742A6F"/>
    <w:rsid w:val="00981FF7"/>
    <w:rsid w:val="00C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E358"/>
  <w15:docId w15:val="{17CC7830-9880-49D2-A3FD-46925FE1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2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524E24"/>
  </w:style>
  <w:style w:type="character" w:styleId="a3">
    <w:name w:val="Hyperlink"/>
    <w:basedOn w:val="a0"/>
    <w:uiPriority w:val="99"/>
    <w:semiHidden/>
    <w:rsid w:val="00524E2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Пользователь</cp:lastModifiedBy>
  <cp:revision>4</cp:revision>
  <dcterms:created xsi:type="dcterms:W3CDTF">2020-11-09T14:02:00Z</dcterms:created>
  <dcterms:modified xsi:type="dcterms:W3CDTF">2020-11-09T14:02:00Z</dcterms:modified>
</cp:coreProperties>
</file>