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2776" w14:textId="77777777" w:rsidR="00EF330F" w:rsidRDefault="00000000">
      <w:pPr>
        <w:pStyle w:val="10"/>
        <w:keepNext/>
        <w:keepLines/>
        <w:shd w:val="clear" w:color="auto" w:fill="auto"/>
      </w:pPr>
      <w:bookmarkStart w:id="0" w:name="bookmark0"/>
      <w:r>
        <w:t>ЕДИНЫЙ НАЛОГ С ИНДИВИДУАЛЬНЫХ ПРЕДПРИНИМАТЕЛЕЙ И</w:t>
      </w:r>
      <w:bookmarkEnd w:id="0"/>
    </w:p>
    <w:p w14:paraId="7377BF9E" w14:textId="77777777" w:rsidR="00EF330F" w:rsidRDefault="00000000">
      <w:pPr>
        <w:pStyle w:val="10"/>
        <w:keepNext/>
        <w:keepLines/>
        <w:shd w:val="clear" w:color="auto" w:fill="auto"/>
        <w:spacing w:after="337"/>
      </w:pPr>
      <w:bookmarkStart w:id="1" w:name="bookmark1"/>
      <w:r>
        <w:t>ИНЫХ ФИЗИЧЕСКИХ ЛИЦ</w:t>
      </w:r>
      <w:bookmarkEnd w:id="1"/>
    </w:p>
    <w:p w14:paraId="53FF03DD" w14:textId="77777777" w:rsidR="00EF330F" w:rsidRDefault="00000000">
      <w:pPr>
        <w:pStyle w:val="20"/>
        <w:shd w:val="clear" w:color="auto" w:fill="auto"/>
        <w:spacing w:before="0" w:after="196"/>
        <w:ind w:firstLine="580"/>
      </w:pPr>
      <w:r>
        <w:t>С 1 января 2024г. расширена сфера применения физическими лицами единого налога с индивидуальных предпринимателей и иных физических лиц (далее - единый налог) - в перечень видов деятельности, которые вправе осуществлять физические лица, не осуществляющие предпринимательскую деятельность, с уплатой единого налога, включена уборка территории от снега и льда.</w:t>
      </w:r>
    </w:p>
    <w:p w14:paraId="79440BAD" w14:textId="77777777" w:rsidR="00EF330F" w:rsidRDefault="00000000">
      <w:pPr>
        <w:pStyle w:val="20"/>
        <w:shd w:val="clear" w:color="auto" w:fill="auto"/>
        <w:spacing w:before="0" w:after="204" w:line="302" w:lineRule="exact"/>
        <w:ind w:firstLine="580"/>
      </w:pPr>
      <w:r>
        <w:t>Увеличен размер ставок единого налога, установленный в приложении 24 к Налоговому кодексу Республики Беларусь (далее - НК).</w:t>
      </w:r>
    </w:p>
    <w:p w14:paraId="4280D63F" w14:textId="77777777" w:rsidR="00EF330F" w:rsidRDefault="00000000">
      <w:pPr>
        <w:pStyle w:val="20"/>
        <w:shd w:val="clear" w:color="auto" w:fill="auto"/>
        <w:spacing w:before="0" w:after="376"/>
        <w:ind w:firstLine="580"/>
      </w:pPr>
      <w:r>
        <w:t>Новые ставки единого налога применяются при исчислении суммы единого налога, срок уплаты которого наступает после 30 января 2024 г. Исчисление единого налога за январь 2024 г. производится по старым ставкам единого налога, предусмотренным приложением 24 к НК в редакции, действовавшей по 31 декабря 2023г.</w:t>
      </w:r>
    </w:p>
    <w:p w14:paraId="63A80607" w14:textId="77777777" w:rsidR="00EF330F" w:rsidRDefault="00000000">
      <w:pPr>
        <w:pStyle w:val="10"/>
        <w:keepNext/>
        <w:keepLines/>
        <w:shd w:val="clear" w:color="auto" w:fill="auto"/>
        <w:spacing w:line="302" w:lineRule="exact"/>
      </w:pPr>
      <w:bookmarkStart w:id="2" w:name="bookmark2"/>
      <w:r>
        <w:t>СБОР ЗА ОСУЩЕСТВЛЕНИЕ РЕМЕСЛЕННОЙ ДЕЯТЕЛЬНОСТИ, СБОР ЗА</w:t>
      </w:r>
      <w:r>
        <w:br/>
        <w:t>ОСУЩЕСТВЛЕНИЕ ДЕЯТЕЛЬНОСТИ ПО ОКАЗАНИЮ УСЛУГ В СФЕРЕ</w:t>
      </w:r>
      <w:bookmarkEnd w:id="2"/>
    </w:p>
    <w:p w14:paraId="3FFC1DE6" w14:textId="77777777" w:rsidR="00EF330F" w:rsidRDefault="00000000">
      <w:pPr>
        <w:pStyle w:val="10"/>
        <w:keepNext/>
        <w:keepLines/>
        <w:shd w:val="clear" w:color="auto" w:fill="auto"/>
        <w:spacing w:after="337"/>
      </w:pPr>
      <w:bookmarkStart w:id="3" w:name="bookmark3"/>
      <w:r>
        <w:t>АГРОЭКОТУРИЗМА</w:t>
      </w:r>
      <w:bookmarkEnd w:id="3"/>
    </w:p>
    <w:p w14:paraId="4613D4D9" w14:textId="77777777" w:rsidR="00EF330F" w:rsidRDefault="00000000">
      <w:pPr>
        <w:pStyle w:val="20"/>
        <w:shd w:val="clear" w:color="auto" w:fill="auto"/>
        <w:spacing w:before="0" w:after="204"/>
        <w:ind w:firstLine="580"/>
      </w:pPr>
      <w:r>
        <w:t>С 1 января 2024 г. ставка сбора за осуществление ремесленной деятельности за месяц составляет 6,5 бел. руб.</w:t>
      </w:r>
    </w:p>
    <w:p w14:paraId="01D96FF0" w14:textId="77777777" w:rsidR="00EF330F" w:rsidRDefault="00000000">
      <w:pPr>
        <w:pStyle w:val="20"/>
        <w:shd w:val="clear" w:color="auto" w:fill="auto"/>
        <w:spacing w:before="0" w:after="196" w:line="293" w:lineRule="exact"/>
        <w:ind w:firstLine="580"/>
      </w:pPr>
      <w:r>
        <w:t>Новая ставка применяется при уплате сбора за осуществление ремесленной деятельности, срок уплаты которого наступает после 31 января 2024 г.</w:t>
      </w:r>
    </w:p>
    <w:p w14:paraId="0DA7FB45" w14:textId="77777777" w:rsidR="00EF330F" w:rsidRDefault="00000000">
      <w:pPr>
        <w:pStyle w:val="20"/>
        <w:shd w:val="clear" w:color="auto" w:fill="auto"/>
        <w:spacing w:before="0"/>
        <w:ind w:firstLine="580"/>
      </w:pPr>
      <w:r>
        <w:t>Уплата сбора за осуществление ремесленной деятельности за январь 2024 г. по сроку 3 января 2024 г. производится по старой ставке в размере 6 бел. руб.</w:t>
      </w:r>
    </w:p>
    <w:p w14:paraId="005F3893" w14:textId="77777777" w:rsidR="00EF330F" w:rsidRDefault="00000000">
      <w:pPr>
        <w:pStyle w:val="20"/>
        <w:shd w:val="clear" w:color="auto" w:fill="auto"/>
        <w:spacing w:before="0"/>
        <w:ind w:firstLine="580"/>
      </w:pPr>
      <w:r>
        <w:t xml:space="preserve">С 1 января 2024 г. ставка сбора за осуществление деятельности по оказанию услуг в сфере </w:t>
      </w:r>
      <w:proofErr w:type="spellStart"/>
      <w:r>
        <w:t>агроэкотуризма</w:t>
      </w:r>
      <w:proofErr w:type="spellEnd"/>
      <w:r>
        <w:t xml:space="preserve"> за каждую </w:t>
      </w:r>
      <w:proofErr w:type="spellStart"/>
      <w:r>
        <w:t>агроусадьбу</w:t>
      </w:r>
      <w:proofErr w:type="spellEnd"/>
      <w:r>
        <w:t xml:space="preserve"> за месяц составляет 40 бел. руб.</w:t>
      </w:r>
    </w:p>
    <w:p w14:paraId="600A13DA" w14:textId="77777777" w:rsidR="00EF330F" w:rsidRDefault="00000000">
      <w:pPr>
        <w:pStyle w:val="20"/>
        <w:shd w:val="clear" w:color="auto" w:fill="auto"/>
        <w:spacing w:before="0"/>
        <w:ind w:firstLine="580"/>
      </w:pPr>
      <w:r>
        <w:t xml:space="preserve">Новая ставка применяется при уплате сбора за осуществление деятельности по оказанию услуг в сфере </w:t>
      </w:r>
      <w:proofErr w:type="spellStart"/>
      <w:r>
        <w:t>агроэкотуризма</w:t>
      </w:r>
      <w:proofErr w:type="spellEnd"/>
      <w:r>
        <w:t>, срок уплаты которого наступает после 31 января 2024 г.</w:t>
      </w:r>
    </w:p>
    <w:p w14:paraId="7DA871BA" w14:textId="77777777" w:rsidR="00EF330F" w:rsidRDefault="00000000">
      <w:pPr>
        <w:pStyle w:val="20"/>
        <w:shd w:val="clear" w:color="auto" w:fill="auto"/>
        <w:spacing w:before="0" w:after="683"/>
        <w:ind w:firstLine="580"/>
      </w:pPr>
      <w:r>
        <w:t xml:space="preserve">Уплата сбора за осуществление деятельности по оказанию услуг в сфере </w:t>
      </w:r>
      <w:proofErr w:type="spellStart"/>
      <w:r>
        <w:t>агроэкотуризма</w:t>
      </w:r>
      <w:proofErr w:type="spellEnd"/>
      <w:r>
        <w:t xml:space="preserve"> за январь 2024 г. по сроку 3 января 2024 г. производится за каждую </w:t>
      </w:r>
      <w:proofErr w:type="spellStart"/>
      <w:r>
        <w:t>агроусадьбу</w:t>
      </w:r>
      <w:proofErr w:type="spellEnd"/>
      <w:r>
        <w:t xml:space="preserve"> по старой ставке в размере 37 бел. руб.</w:t>
      </w:r>
    </w:p>
    <w:p w14:paraId="421FEB80" w14:textId="77777777" w:rsidR="00EF330F" w:rsidRDefault="00000000">
      <w:pPr>
        <w:pStyle w:val="10"/>
        <w:keepNext/>
        <w:keepLines/>
        <w:shd w:val="clear" w:color="auto" w:fill="auto"/>
        <w:spacing w:after="333"/>
      </w:pPr>
      <w:bookmarkStart w:id="4" w:name="bookmark4"/>
      <w:r>
        <w:t>НАЛОГ НА ПРОФЕССИОНАЛЬНЫЙ ДОХОД</w:t>
      </w:r>
      <w:bookmarkEnd w:id="4"/>
    </w:p>
    <w:p w14:paraId="5D9A5BF3" w14:textId="77777777" w:rsidR="00EF330F" w:rsidRDefault="00000000">
      <w:pPr>
        <w:pStyle w:val="20"/>
        <w:shd w:val="clear" w:color="auto" w:fill="auto"/>
        <w:spacing w:before="0" w:after="0" w:line="302" w:lineRule="exact"/>
        <w:ind w:firstLine="580"/>
      </w:pPr>
      <w:r>
        <w:t xml:space="preserve">С 2024 года введен запрет на применение физлицами налога на </w:t>
      </w:r>
      <w:proofErr w:type="spellStart"/>
      <w:r>
        <w:t>профдоход</w:t>
      </w:r>
      <w:proofErr w:type="spellEnd"/>
      <w:r>
        <w:t xml:space="preserve"> при работе с организацией и ИП, если ранее они были работниками таких субъектов хозяйствования и с момента их увольнения прошло менее 3 лет</w:t>
      </w:r>
    </w:p>
    <w:p w14:paraId="05C659F0" w14:textId="77777777" w:rsidR="00EF330F" w:rsidRDefault="00000000">
      <w:pPr>
        <w:pStyle w:val="20"/>
        <w:shd w:val="clear" w:color="auto" w:fill="auto"/>
        <w:spacing w:before="0" w:after="0" w:line="302" w:lineRule="exact"/>
        <w:ind w:firstLine="580"/>
      </w:pPr>
      <w:r>
        <w:t xml:space="preserve">С 01.01.2024 из объектов обложения налогом на </w:t>
      </w:r>
      <w:proofErr w:type="spellStart"/>
      <w:r>
        <w:t>профдоход</w:t>
      </w:r>
      <w:proofErr w:type="spellEnd"/>
      <w:r>
        <w:t xml:space="preserve"> исключены доходы, полученные гражданами Республики Беларусь и иными плательщиками налога на </w:t>
      </w:r>
      <w:proofErr w:type="spellStart"/>
      <w:r>
        <w:t>профдоход</w:t>
      </w:r>
      <w:proofErr w:type="spellEnd"/>
      <w:r>
        <w:t xml:space="preserve"> от сдачи в субаренду имущества, расположенного на территории Республики Беларусь.</w:t>
      </w:r>
    </w:p>
    <w:p w14:paraId="25750BCE" w14:textId="77777777" w:rsidR="00EF330F" w:rsidRDefault="00000000">
      <w:pPr>
        <w:pStyle w:val="20"/>
        <w:shd w:val="clear" w:color="auto" w:fill="auto"/>
        <w:spacing w:before="0" w:after="683"/>
        <w:ind w:firstLine="520"/>
      </w:pPr>
      <w:r>
        <w:t xml:space="preserve">С 2024 года статья 219 НК дополнена нормами, согласно которым, если физлицо </w:t>
      </w:r>
      <w:r>
        <w:lastRenderedPageBreak/>
        <w:t xml:space="preserve">- плательщик налога на </w:t>
      </w:r>
      <w:proofErr w:type="spellStart"/>
      <w:r>
        <w:t>профдоход</w:t>
      </w:r>
      <w:proofErr w:type="spellEnd"/>
      <w:r>
        <w:t xml:space="preserve"> получит доход, в отношении которого он необоснованно применил такой режим налогообложения, он будет обязан представить в налоговые органы декларацию по подоходному налогу в отношении этого дохода. На ее основании налоговый орган будет производить расчет сумм подоходного налога и предъявлять их физлицу к уплате</w:t>
      </w:r>
    </w:p>
    <w:p w14:paraId="1652997B" w14:textId="77777777" w:rsidR="00EF330F" w:rsidRDefault="00000000">
      <w:pPr>
        <w:pStyle w:val="10"/>
        <w:keepNext/>
        <w:keepLines/>
        <w:shd w:val="clear" w:color="auto" w:fill="auto"/>
        <w:spacing w:after="333"/>
      </w:pPr>
      <w:bookmarkStart w:id="5" w:name="bookmark5"/>
      <w:r>
        <w:t>ТРАНСПОРТНЫЙ НАЛОГ</w:t>
      </w:r>
      <w:bookmarkEnd w:id="5"/>
    </w:p>
    <w:p w14:paraId="79D6CDA2" w14:textId="77777777" w:rsidR="00EF330F" w:rsidRDefault="00000000">
      <w:pPr>
        <w:pStyle w:val="20"/>
        <w:shd w:val="clear" w:color="auto" w:fill="auto"/>
        <w:spacing w:before="0" w:after="204" w:line="302" w:lineRule="exact"/>
        <w:ind w:firstLine="520"/>
      </w:pPr>
      <w:r>
        <w:rPr>
          <w:rStyle w:val="21"/>
        </w:rPr>
        <w:t xml:space="preserve">На 2024 г. ставки транспортного налога для физических лиц, установленные в п.2 </w:t>
      </w:r>
      <w:r>
        <w:t xml:space="preserve">приложения 27 к </w:t>
      </w:r>
      <w:r>
        <w:rPr>
          <w:rStyle w:val="21"/>
        </w:rPr>
        <w:t>НК, проиндексированы.</w:t>
      </w:r>
    </w:p>
    <w:p w14:paraId="409BCAC5" w14:textId="77777777" w:rsidR="00EF330F" w:rsidRDefault="00000000">
      <w:pPr>
        <w:pStyle w:val="20"/>
        <w:shd w:val="clear" w:color="auto" w:fill="auto"/>
        <w:spacing w:before="0" w:after="683"/>
        <w:ind w:firstLine="520"/>
      </w:pPr>
      <w:r>
        <w:t>Вводится исчисление транспортного налога по транспортным средствам повышенной комфортности не старше трех лет, по ставкам, увеличенным в 10 раз. Перечень таких транспортных средств будет определяться Советом Министров Республики Беларусь. Данные изменения будут применяться в 2025г. при исчислении и уплате транспортного налога за 2024 год.</w:t>
      </w:r>
    </w:p>
    <w:p w14:paraId="33BEB86A" w14:textId="77777777" w:rsidR="00EF330F" w:rsidRDefault="00000000">
      <w:pPr>
        <w:pStyle w:val="10"/>
        <w:keepNext/>
        <w:keepLines/>
        <w:shd w:val="clear" w:color="auto" w:fill="auto"/>
      </w:pPr>
      <w:bookmarkStart w:id="6" w:name="bookmark6"/>
      <w:r>
        <w:t>ЕДИНЫЙ ИМУЩЕСТВЕННЫЙ ПЛАТЕЖ.</w:t>
      </w:r>
      <w:bookmarkEnd w:id="6"/>
    </w:p>
    <w:p w14:paraId="36B593F9" w14:textId="77777777" w:rsidR="00EF330F" w:rsidRDefault="00000000">
      <w:pPr>
        <w:pStyle w:val="10"/>
        <w:keepNext/>
        <w:keepLines/>
        <w:shd w:val="clear" w:color="auto" w:fill="auto"/>
        <w:spacing w:after="337"/>
      </w:pPr>
      <w:bookmarkStart w:id="7" w:name="bookmark7"/>
      <w:r>
        <w:t>ЧТО ИЗМЕНИЛОСЬ В УПЛАТЕ НАЛОГОВ</w:t>
      </w:r>
      <w:bookmarkEnd w:id="7"/>
    </w:p>
    <w:p w14:paraId="6EFA8CA6" w14:textId="77777777" w:rsidR="00EF330F" w:rsidRDefault="00000000">
      <w:pPr>
        <w:pStyle w:val="20"/>
        <w:shd w:val="clear" w:color="auto" w:fill="auto"/>
        <w:spacing w:before="0" w:after="0"/>
        <w:ind w:firstLine="520"/>
      </w:pPr>
      <w:r>
        <w:t>С 01.01.2024 введен для физлиц единый имущественный платеж, который состоит из сумм транспортного налога, земельного налога и налога на недвижимость. Это способ уплаты вышеперечисленных налогов, который введен с целью упрощения порядка уплаты.</w:t>
      </w:r>
    </w:p>
    <w:p w14:paraId="1CF2AA4D" w14:textId="77777777" w:rsidR="00EF330F" w:rsidRDefault="00000000">
      <w:pPr>
        <w:pStyle w:val="20"/>
        <w:shd w:val="clear" w:color="auto" w:fill="auto"/>
        <w:spacing w:before="0" w:after="0"/>
        <w:ind w:firstLine="520"/>
      </w:pPr>
      <w:r>
        <w:t>Так, до 1 января уплата проводилась отдельно по каждому налогу и по каждому объекту недвижимости исходя из того, где находится такая недвижимость. А с 1 января уплата производится единым имущественным платежом на один бюджетный счет по адресу регистрации (прописки) физического лица.</w:t>
      </w:r>
    </w:p>
    <w:p w14:paraId="247C1854" w14:textId="77777777" w:rsidR="00EF330F" w:rsidRDefault="00000000">
      <w:pPr>
        <w:pStyle w:val="20"/>
        <w:shd w:val="clear" w:color="auto" w:fill="auto"/>
        <w:spacing w:before="0" w:after="0"/>
        <w:ind w:firstLine="520"/>
      </w:pPr>
      <w:r>
        <w:t>Для просмотра суммы задолженности по имущественным налогам и ее погашения через систему "Расчет" (ЕРИП) необходимо выполнить ряд действий. Нужно выбрать "Платежи и переводы" / "Система "Расчет" (ЕРИП)", затем "Налоги", дальше область или город, районную налоговую инспекцию (управление по работе с плательщиками) по месту регистрации (прописки) физического лица, потом "Единый имущественный платеж". После этого следует ввести свой учетный номер плательщика (УНП) с использованием латинской (английской) раскладки и заглавных букв этого алфавита, без пробелов.</w:t>
      </w:r>
    </w:p>
    <w:p w14:paraId="47BE0583" w14:textId="77777777" w:rsidR="00EF330F" w:rsidRDefault="00000000">
      <w:pPr>
        <w:pStyle w:val="20"/>
        <w:shd w:val="clear" w:color="auto" w:fill="auto"/>
        <w:spacing w:before="0" w:after="296"/>
        <w:ind w:firstLine="520"/>
      </w:pPr>
      <w:r>
        <w:t>Погасить имеющуюся задолженность по имущественным налогам можно также в отделениях банков, почтовых отделениях и через сервис "Личный кабинет плательщика".</w:t>
      </w:r>
    </w:p>
    <w:sectPr w:rsidR="00EF330F">
      <w:type w:val="continuous"/>
      <w:pgSz w:w="11900" w:h="16840"/>
      <w:pgMar w:top="543" w:right="615" w:bottom="860" w:left="163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2D20" w14:textId="77777777" w:rsidR="005B5D7D" w:rsidRDefault="005B5D7D">
      <w:r>
        <w:separator/>
      </w:r>
    </w:p>
  </w:endnote>
  <w:endnote w:type="continuationSeparator" w:id="0">
    <w:p w14:paraId="75CF7CF0" w14:textId="77777777" w:rsidR="005B5D7D" w:rsidRDefault="005B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CF1B8" w14:textId="77777777" w:rsidR="005B5D7D" w:rsidRDefault="005B5D7D"/>
  </w:footnote>
  <w:footnote w:type="continuationSeparator" w:id="0">
    <w:p w14:paraId="4D52C4A5" w14:textId="77777777" w:rsidR="005B5D7D" w:rsidRDefault="005B5D7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0F"/>
    <w:rsid w:val="005B5D7D"/>
    <w:rsid w:val="00EF330F"/>
    <w:rsid w:val="00E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5EA9"/>
  <w15:docId w15:val="{B426DB7A-A339-46AD-A177-EF6FAD5D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39pt">
    <w:name w:val="Основной текст (3) + 9 pt"/>
    <w:basedOn w:val="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8"/>
      <w:szCs w:val="1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7"/>
      <w:szCs w:val="17"/>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30"/>
      <w:szCs w:val="30"/>
      <w:u w:val="none"/>
    </w:rPr>
  </w:style>
  <w:style w:type="character" w:customStyle="1" w:styleId="613pt">
    <w:name w:val="Основной текст (6) + 13 pt"/>
    <w:basedOn w:val="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6"/>
      <w:szCs w:val="1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242424"/>
      <w:spacing w:val="0"/>
      <w:w w:val="100"/>
      <w:position w:val="0"/>
      <w:sz w:val="26"/>
      <w:szCs w:val="26"/>
      <w:u w:val="none"/>
      <w:lang w:val="ru-RU" w:eastAsia="ru-RU" w:bidi="ru-RU"/>
    </w:rPr>
  </w:style>
  <w:style w:type="paragraph" w:customStyle="1" w:styleId="30">
    <w:name w:val="Основной текст (3)"/>
    <w:basedOn w:val="a"/>
    <w:link w:val="3"/>
    <w:pPr>
      <w:shd w:val="clear" w:color="auto" w:fill="FFFFFF"/>
      <w:spacing w:line="298"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line="298" w:lineRule="exact"/>
      <w:jc w:val="center"/>
    </w:pPr>
    <w:rPr>
      <w:rFonts w:ascii="Times New Roman" w:eastAsia="Times New Roman" w:hAnsi="Times New Roman" w:cs="Times New Roman"/>
      <w:b/>
      <w:bCs/>
      <w:sz w:val="18"/>
      <w:szCs w:val="18"/>
    </w:rPr>
  </w:style>
  <w:style w:type="paragraph" w:customStyle="1" w:styleId="50">
    <w:name w:val="Основной текст (5)"/>
    <w:basedOn w:val="a"/>
    <w:link w:val="5"/>
    <w:pPr>
      <w:shd w:val="clear" w:color="auto" w:fill="FFFFFF"/>
      <w:spacing w:line="278" w:lineRule="exact"/>
      <w:ind w:hanging="1080"/>
    </w:pPr>
    <w:rPr>
      <w:rFonts w:ascii="Times New Roman" w:eastAsia="Times New Roman" w:hAnsi="Times New Roman" w:cs="Times New Roman"/>
      <w:sz w:val="17"/>
      <w:szCs w:val="17"/>
    </w:rPr>
  </w:style>
  <w:style w:type="paragraph" w:customStyle="1" w:styleId="60">
    <w:name w:val="Основной текст (6)"/>
    <w:basedOn w:val="a"/>
    <w:link w:val="6"/>
    <w:pPr>
      <w:shd w:val="clear" w:color="auto" w:fill="FFFFFF"/>
      <w:spacing w:after="260" w:line="332" w:lineRule="exact"/>
      <w:jc w:val="both"/>
    </w:pPr>
    <w:rPr>
      <w:rFonts w:ascii="Times New Roman" w:eastAsia="Times New Roman" w:hAnsi="Times New Roman" w:cs="Times New Roman"/>
      <w:sz w:val="30"/>
      <w:szCs w:val="30"/>
    </w:rPr>
  </w:style>
  <w:style w:type="paragraph" w:customStyle="1" w:styleId="70">
    <w:name w:val="Основной текст (7)"/>
    <w:basedOn w:val="a"/>
    <w:link w:val="7"/>
    <w:pPr>
      <w:shd w:val="clear" w:color="auto" w:fill="FFFFFF"/>
      <w:spacing w:before="3480" w:line="182" w:lineRule="exact"/>
    </w:pPr>
    <w:rPr>
      <w:rFonts w:ascii="Times New Roman" w:eastAsia="Times New Roman" w:hAnsi="Times New Roman" w:cs="Times New Roman"/>
      <w:sz w:val="16"/>
      <w:szCs w:val="16"/>
    </w:rPr>
  </w:style>
  <w:style w:type="paragraph" w:customStyle="1" w:styleId="10">
    <w:name w:val="Заголовок №1"/>
    <w:basedOn w:val="a"/>
    <w:link w:val="1"/>
    <w:pPr>
      <w:shd w:val="clear" w:color="auto" w:fill="FFFFFF"/>
      <w:spacing w:line="244" w:lineRule="exact"/>
      <w:jc w:val="center"/>
      <w:outlineLvl w:val="0"/>
    </w:pPr>
    <w:rPr>
      <w:rFonts w:ascii="Times New Roman" w:eastAsia="Times New Roman" w:hAnsi="Times New Roman" w:cs="Times New Roman"/>
      <w:b/>
      <w:bCs/>
      <w:sz w:val="22"/>
      <w:szCs w:val="22"/>
    </w:rPr>
  </w:style>
  <w:style w:type="paragraph" w:customStyle="1" w:styleId="20">
    <w:name w:val="Основной текст (2)"/>
    <w:basedOn w:val="a"/>
    <w:link w:val="2"/>
    <w:pPr>
      <w:shd w:val="clear" w:color="auto" w:fill="FFFFFF"/>
      <w:spacing w:before="380" w:after="200" w:line="298"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2024-02-19T09:57:00Z</dcterms:created>
  <dcterms:modified xsi:type="dcterms:W3CDTF">2024-02-19T10:59:00Z</dcterms:modified>
</cp:coreProperties>
</file>