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EE" w:rsidRPr="00556BEE" w:rsidRDefault="00556BEE" w:rsidP="00556BEE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bidi="ar-SA"/>
        </w:rPr>
      </w:pPr>
      <w:r w:rsidRPr="00556BEE">
        <w:rPr>
          <w:rFonts w:ascii="Times New Roman" w:hAnsi="Times New Roman" w:cs="Times New Roman"/>
          <w:b/>
          <w:sz w:val="30"/>
          <w:szCs w:val="30"/>
          <w:lang w:bidi="ar-SA"/>
        </w:rPr>
        <w:t>Вниманию плательщикам</w:t>
      </w:r>
      <w:r w:rsidR="00AF47D5">
        <w:rPr>
          <w:rFonts w:ascii="Times New Roman" w:hAnsi="Times New Roman" w:cs="Times New Roman"/>
          <w:b/>
          <w:sz w:val="30"/>
          <w:szCs w:val="30"/>
          <w:lang w:bidi="ar-SA"/>
        </w:rPr>
        <w:t xml:space="preserve"> в сфере перевозок пассажиров автомобилями-такси</w:t>
      </w:r>
      <w:r w:rsidRPr="00556BEE">
        <w:rPr>
          <w:rFonts w:ascii="Times New Roman" w:hAnsi="Times New Roman" w:cs="Times New Roman"/>
          <w:b/>
          <w:sz w:val="30"/>
          <w:szCs w:val="30"/>
          <w:lang w:bidi="ar-SA"/>
        </w:rPr>
        <w:t>!</w:t>
      </w:r>
    </w:p>
    <w:p w:rsidR="00556BEE" w:rsidRPr="00556BEE" w:rsidRDefault="00556BEE" w:rsidP="00556BEE">
      <w:pPr>
        <w:pStyle w:val="a3"/>
        <w:jc w:val="both"/>
        <w:rPr>
          <w:rFonts w:ascii="Times New Roman" w:hAnsi="Times New Roman" w:cs="Times New Roman"/>
          <w:sz w:val="30"/>
          <w:szCs w:val="30"/>
          <w:lang w:bidi="ar-SA"/>
        </w:rPr>
      </w:pPr>
    </w:p>
    <w:p w:rsidR="00AF47D5" w:rsidRDefault="00AF47D5" w:rsidP="00AF47D5">
      <w:pPr>
        <w:pStyle w:val="20"/>
        <w:shd w:val="clear" w:color="auto" w:fill="auto"/>
        <w:spacing w:line="341" w:lineRule="exact"/>
        <w:ind w:firstLine="740"/>
        <w:jc w:val="both"/>
      </w:pPr>
      <w:bookmarkStart w:id="0" w:name="_GoBack"/>
      <w:bookmarkEnd w:id="0"/>
      <w:r>
        <w:rPr>
          <w:color w:val="000000"/>
          <w:lang w:eastAsia="ru-RU" w:bidi="ru-RU"/>
        </w:rPr>
        <w:t>В целях недопущения субъектами хозяйствования, физическими лицами, осуществляющими деятельность в сфере перевозок пассажиров автомобилями - такси, нарушений действующего законодательства, инспекция Министерства по налогам и сборам Республики Беларусь по Смолевичскому району информирует о следующем.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40"/>
        <w:jc w:val="both"/>
      </w:pPr>
      <w:proofErr w:type="gramStart"/>
      <w:r>
        <w:rPr>
          <w:color w:val="000000"/>
          <w:lang w:eastAsia="ru-RU" w:bidi="ru-RU"/>
        </w:rPr>
        <w:t>Порядок использования кассового и иного оборудования, а также прием наличных денежных средств регулируется постановлением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- Постановление) и утвержденным этим постановлением Положение об использовании кассового и иного оборудования при приеме средств платежа (далее - Положение № 924</w:t>
      </w:r>
      <w:proofErr w:type="gramEnd"/>
      <w:r>
        <w:rPr>
          <w:color w:val="000000"/>
          <w:lang w:eastAsia="ru-RU" w:bidi="ru-RU"/>
        </w:rPr>
        <w:t>/16).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Случаи приема наличных денежных средств без применения кассового оборудования, платежных терминалов установлены пунктом 35 Положения № 924/16.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 xml:space="preserve">При этом оказание услуг в сфере перевозок пассажиров в пункте 35 Положения № 924/16 не поименовано. Учитывая </w:t>
      </w:r>
      <w:proofErr w:type="gramStart"/>
      <w:r>
        <w:rPr>
          <w:color w:val="000000"/>
          <w:lang w:eastAsia="ru-RU" w:bidi="ru-RU"/>
        </w:rPr>
        <w:t>изложенное</w:t>
      </w:r>
      <w:proofErr w:type="gramEnd"/>
      <w:r>
        <w:rPr>
          <w:color w:val="000000"/>
          <w:lang w:eastAsia="ru-RU" w:bidi="ru-RU"/>
        </w:rPr>
        <w:t xml:space="preserve">, при осуществлении деятельности в данной сфере, субъектам хозяйствования необходимо использовать кассовый суммирующий аппарат, в том числе совмещенный с таксометром, модели (модификации) которых включены в Государственный реестр, в соответствии со сферой применения, указанной в Государственном реестре, при условии установки на них средств контроля. А также установить и использовать платежные терминалы, обеспечивающие, в том числе прием к оплате банковских платежных карточек международных платежных систем </w:t>
      </w:r>
      <w:r>
        <w:rPr>
          <w:color w:val="000000"/>
          <w:lang w:val="en-US" w:bidi="en-US"/>
        </w:rPr>
        <w:t>Visa</w:t>
      </w:r>
      <w:r w:rsidRPr="00AF47D5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и </w:t>
      </w:r>
      <w:r>
        <w:rPr>
          <w:color w:val="000000"/>
          <w:lang w:val="en-US" w:bidi="en-US"/>
        </w:rPr>
        <w:t>MasterCard</w:t>
      </w:r>
      <w:r w:rsidRPr="00AF47D5">
        <w:rPr>
          <w:color w:val="000000"/>
          <w:lang w:bidi="en-US"/>
        </w:rPr>
        <w:t xml:space="preserve">, </w:t>
      </w:r>
      <w:r>
        <w:rPr>
          <w:color w:val="000000"/>
          <w:lang w:eastAsia="ru-RU" w:bidi="ru-RU"/>
        </w:rPr>
        <w:t>внутренней платежной системы «БЕЛКАРТ», эмиссию которых осуществляют банки Республики Беларусь (</w:t>
      </w:r>
      <w:proofErr w:type="spellStart"/>
      <w:r>
        <w:rPr>
          <w:color w:val="000000"/>
          <w:lang w:eastAsia="ru-RU" w:bidi="ru-RU"/>
        </w:rPr>
        <w:t>п.п</w:t>
      </w:r>
      <w:proofErr w:type="spellEnd"/>
      <w:r>
        <w:rPr>
          <w:color w:val="000000"/>
          <w:lang w:eastAsia="ru-RU" w:bidi="ru-RU"/>
        </w:rPr>
        <w:t>. 2.8 п. 2 Постановления).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Количество используемых платежных терминалов должно соответствовать количеству единиц кассового оборудования (КСА).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Таким образом, до начала осуществления деятельности в сфере перевозок пассажиров автомобилями-такси субъект хозяйствования должен приобрести кассовое оборудование, установить средство контроля налоговых органов и платежный терминал.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Кассовое оборудование - кассовый суммирующий аппарат, в том числе совмещенный с таксометром.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 xml:space="preserve">Обращаем внимание, что согласно пункту 6 Положения о требованиях к программной кассовой системе, программной кассе, </w:t>
      </w:r>
      <w:r>
        <w:rPr>
          <w:color w:val="000000"/>
          <w:lang w:eastAsia="ru-RU" w:bidi="ru-RU"/>
        </w:rPr>
        <w:lastRenderedPageBreak/>
        <w:t>оператору программной кассовой системы и о работе комиссии по оценке на соответствие предъявляемым требованиям, утвержденного постановлением Министерства по налогам и сборам Республики Беларусь от 29.03.2018 №10 в сфере перевозок пассажиров программные кассы использовать нельзя.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Ответственность за нарушение порядка использования кассового оборудования и (или) платежных терминалов при оказании услуг, а равно отсутствие таких оборудования и (или) терминалов при оказании услуг влекут наложение штрафа в размере: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до пятидесяти базовых величин, на индивидуального предпринимателя - до ста базовых величин, на юридическое лицо - до двухсот базовых величин (статья 13.15 Кодекса об административных правонарушениях).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Обращаем внимание, что водитель автомобиля-такси обязан по окончании автомобильной перевозки выдать пассажиру платежный документ, подтверждающий оплату услуги, и произвести с ним расчет.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При приеме денежных сре</w:t>
      </w:r>
      <w:proofErr w:type="gramStart"/>
      <w:r>
        <w:rPr>
          <w:color w:val="000000"/>
          <w:lang w:eastAsia="ru-RU" w:bidi="ru-RU"/>
        </w:rPr>
        <w:t>дств в сл</w:t>
      </w:r>
      <w:proofErr w:type="gramEnd"/>
      <w:r>
        <w:rPr>
          <w:color w:val="000000"/>
          <w:lang w:eastAsia="ru-RU" w:bidi="ru-RU"/>
        </w:rPr>
        <w:t>учае осуществления расчетов в безналичной форме посредством банковских платежных карточек водитель автомобиля-такси суммы принятых денежных средств проводит с использованием платежного терминала и выдает пассажиру платежный документ, подтверждающий оплату услуги.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>Прием сре</w:t>
      </w:r>
      <w:proofErr w:type="gramStart"/>
      <w:r>
        <w:rPr>
          <w:color w:val="000000"/>
          <w:lang w:eastAsia="ru-RU" w:bidi="ru-RU"/>
        </w:rPr>
        <w:t>дств пл</w:t>
      </w:r>
      <w:proofErr w:type="gramEnd"/>
      <w:r>
        <w:rPr>
          <w:color w:val="000000"/>
          <w:lang w:eastAsia="ru-RU" w:bidi="ru-RU"/>
        </w:rPr>
        <w:t>атежа при оказании услуг без применения кассового оборудования влечет наложение штрафа в размере: до тридцати базовых величин,</w:t>
      </w:r>
      <w:r>
        <w:t xml:space="preserve"> </w:t>
      </w:r>
      <w:r>
        <w:rPr>
          <w:color w:val="000000"/>
          <w:lang w:eastAsia="ru-RU" w:bidi="ru-RU"/>
        </w:rPr>
        <w:t>на индивидуального предпринимателя - до пятидесяти базовых величин,</w:t>
      </w:r>
      <w:r>
        <w:t xml:space="preserve"> </w:t>
      </w:r>
      <w:r>
        <w:rPr>
          <w:color w:val="000000"/>
          <w:lang w:eastAsia="ru-RU" w:bidi="ru-RU"/>
        </w:rPr>
        <w:t>на юридическое лицо - до ста базовых величин (статья 13.14 Кодекса об административных правонарушениях).</w:t>
      </w:r>
    </w:p>
    <w:p w:rsidR="00AF47D5" w:rsidRDefault="00AF47D5" w:rsidP="00AF47D5">
      <w:pPr>
        <w:pStyle w:val="20"/>
        <w:shd w:val="clear" w:color="auto" w:fill="auto"/>
        <w:spacing w:line="341" w:lineRule="exact"/>
        <w:ind w:firstLine="760"/>
        <w:jc w:val="both"/>
      </w:pPr>
      <w:r>
        <w:rPr>
          <w:color w:val="000000"/>
          <w:lang w:eastAsia="ru-RU" w:bidi="ru-RU"/>
        </w:rPr>
        <w:t xml:space="preserve">В сфере </w:t>
      </w:r>
      <w:proofErr w:type="spellStart"/>
      <w:r>
        <w:rPr>
          <w:color w:val="000000"/>
          <w:lang w:eastAsia="ru-RU" w:bidi="ru-RU"/>
        </w:rPr>
        <w:t>пассажироперевозок</w:t>
      </w:r>
      <w:proofErr w:type="spellEnd"/>
      <w:r>
        <w:rPr>
          <w:color w:val="000000"/>
          <w:lang w:eastAsia="ru-RU" w:bidi="ru-RU"/>
        </w:rPr>
        <w:t xml:space="preserve"> устанавливаются факты использования наемного труда без официального трудоустройства и уплаты подоходного налога в бюджет. В связи с чем, физическим лицам, следует обратить внимание, что получая заработную плату «в конвертах», работая без оформления договора и уплаты подоходного налога, наниматель лишает Вас прав и социальных гарантий. В результате нарушители несут большие финансовые потери в виде предъявленных к уплате налогов, пеней за несвоевременную их уплату, административной, а в некоторых случаях уголовной ответственности.</w:t>
      </w:r>
    </w:p>
    <w:p w:rsidR="00AF47D5" w:rsidRDefault="00AF47D5" w:rsidP="00AF47D5">
      <w:pPr>
        <w:pStyle w:val="20"/>
        <w:shd w:val="clear" w:color="auto" w:fill="auto"/>
        <w:spacing w:after="453" w:line="341" w:lineRule="exact"/>
        <w:ind w:firstLine="760"/>
        <w:jc w:val="both"/>
      </w:pPr>
      <w:r>
        <w:rPr>
          <w:color w:val="000000"/>
          <w:lang w:eastAsia="ru-RU" w:bidi="ru-RU"/>
        </w:rPr>
        <w:t>Учитывая изложенное, отказавшись работать на нанимателя нелегально, а также от получения заработной платы «в конвертах», гражданин получает социальную защищенность, достойную пенсию на заслуженном отдыхе и тем самым способствует пополнению доходной части бюджета, а субъекту хозяйствования не грозит привлечение к ответственности.</w:t>
      </w:r>
    </w:p>
    <w:p w:rsidR="00556BEE" w:rsidRPr="00556BEE" w:rsidRDefault="00556BEE" w:rsidP="00556BEE">
      <w:pPr>
        <w:pStyle w:val="a3"/>
        <w:ind w:left="439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56BEE">
        <w:rPr>
          <w:rFonts w:ascii="Times New Roman" w:hAnsi="Times New Roman" w:cs="Times New Roman"/>
          <w:bCs/>
          <w:sz w:val="30"/>
          <w:szCs w:val="30"/>
        </w:rPr>
        <w:lastRenderedPageBreak/>
        <w:t>Инспекция Министерства по налогам и сборам Республики Беларусь по Смолевичскому району</w:t>
      </w:r>
    </w:p>
    <w:p w:rsidR="00DE0B9E" w:rsidRDefault="00DE0B9E"/>
    <w:sectPr w:rsidR="00DE0B9E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5E43">
      <w:r>
        <w:separator/>
      </w:r>
    </w:p>
  </w:endnote>
  <w:endnote w:type="continuationSeparator" w:id="0">
    <w:p w:rsidR="00000000" w:rsidRDefault="0004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23" w:rsidRDefault="00045E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5.05pt;margin-top:764.9pt;width:106.55pt;height:8.1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1D23" w:rsidRDefault="00AF47D5">
                <w:r>
                  <w:rPr>
                    <w:rStyle w:val="a6"/>
                    <w:rFonts w:eastAsia="Arial Unicode MS"/>
                  </w:rPr>
                  <w:t>6-1 Быкова 8(017) 293 87 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5E43">
      <w:r>
        <w:separator/>
      </w:r>
    </w:p>
  </w:footnote>
  <w:footnote w:type="continuationSeparator" w:id="0">
    <w:p w:rsidR="00000000" w:rsidRDefault="0004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23" w:rsidRDefault="00045E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8pt;margin-top:24.3pt;width:6pt;height:9.6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1D23" w:rsidRDefault="00AF47D5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C30BB">
                  <w:rPr>
                    <w:rStyle w:val="13pt"/>
                    <w:rFonts w:eastAsia="Arial Unicode MS"/>
                    <w:noProof/>
                  </w:rPr>
                  <w:t>2</w:t>
                </w:r>
                <w:r>
                  <w:rPr>
                    <w:rStyle w:val="13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23" w:rsidRDefault="00045E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2.9pt;margin-top:31.95pt;width:5.3pt;height:9.6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1D23" w:rsidRDefault="00AF47D5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45E43" w:rsidRPr="00045E43">
                  <w:rPr>
                    <w:rStyle w:val="13pt"/>
                    <w:rFonts w:eastAsia="Arial Unicode MS"/>
                    <w:noProof/>
                  </w:rPr>
                  <w:t>3</w:t>
                </w:r>
                <w:r>
                  <w:rPr>
                    <w:rStyle w:val="13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6419"/>
    <w:multiLevelType w:val="multilevel"/>
    <w:tmpl w:val="ABB6F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C72E83"/>
    <w:multiLevelType w:val="hybridMultilevel"/>
    <w:tmpl w:val="F69A3D86"/>
    <w:lvl w:ilvl="0" w:tplc="E8E88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EE"/>
    <w:rsid w:val="00045E43"/>
    <w:rsid w:val="00556BEE"/>
    <w:rsid w:val="00AF47D5"/>
    <w:rsid w:val="00D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BEE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6BEE"/>
    <w:rPr>
      <w:rFonts w:eastAsia="Times New Roman" w:cs="Times New Roman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B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styleId="a3">
    <w:name w:val="No Spacing"/>
    <w:uiPriority w:val="1"/>
    <w:qFormat/>
    <w:rsid w:val="00556BEE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556BEE"/>
    <w:pPr>
      <w:ind w:left="708"/>
    </w:pPr>
    <w:rPr>
      <w:lang w:bidi="ar-SA"/>
    </w:rPr>
  </w:style>
  <w:style w:type="character" w:customStyle="1" w:styleId="a5">
    <w:name w:val="Колонтитул_"/>
    <w:basedOn w:val="a0"/>
    <w:rsid w:val="00AF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pt">
    <w:name w:val="Колонтитул + 13 pt"/>
    <w:basedOn w:val="a5"/>
    <w:rsid w:val="00AF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5"/>
    <w:rsid w:val="00AF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BEE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6BEE"/>
    <w:rPr>
      <w:rFonts w:eastAsia="Times New Roman" w:cs="Times New Roman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B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styleId="a3">
    <w:name w:val="No Spacing"/>
    <w:uiPriority w:val="1"/>
    <w:qFormat/>
    <w:rsid w:val="00556BEE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556BEE"/>
    <w:pPr>
      <w:ind w:left="708"/>
    </w:pPr>
    <w:rPr>
      <w:lang w:bidi="ar-SA"/>
    </w:rPr>
  </w:style>
  <w:style w:type="character" w:customStyle="1" w:styleId="a5">
    <w:name w:val="Колонтитул_"/>
    <w:basedOn w:val="a0"/>
    <w:rsid w:val="00AF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pt">
    <w:name w:val="Колонтитул + 13 pt"/>
    <w:basedOn w:val="a5"/>
    <w:rsid w:val="00AF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5"/>
    <w:rsid w:val="00AF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2022-07-21T05:56:00Z</dcterms:created>
  <dcterms:modified xsi:type="dcterms:W3CDTF">2022-07-26T11:13:00Z</dcterms:modified>
</cp:coreProperties>
</file>