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AF43" w14:textId="77777777" w:rsidR="00232790" w:rsidRDefault="00232790" w:rsidP="00101F0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 прослеживаемости товаров</w:t>
      </w:r>
    </w:p>
    <w:p w14:paraId="45848437" w14:textId="77777777" w:rsidR="00232790" w:rsidRDefault="00232790" w:rsidP="00232790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07D11AE2" w14:textId="77777777" w:rsidR="00232790" w:rsidRDefault="00232790" w:rsidP="00232790">
      <w:pPr>
        <w:autoSpaceDE w:val="0"/>
        <w:autoSpaceDN w:val="0"/>
        <w:adjustRightInd w:val="0"/>
        <w:ind w:firstLine="709"/>
        <w:jc w:val="both"/>
      </w:pPr>
      <w:r>
        <w:t>Советом Министров Республики Беларусь 23 апреля принято постановление № 250 «О реализации Указа Президента Республики Беларусь от 29 декабря 2020 г. № 496» (далее – постановление).</w:t>
      </w:r>
    </w:p>
    <w:p w14:paraId="7C010EF7" w14:textId="77777777" w:rsidR="00232790" w:rsidRDefault="00232790" w:rsidP="00232790">
      <w:pPr>
        <w:ind w:firstLine="709"/>
        <w:jc w:val="both"/>
      </w:pPr>
      <w:r>
        <w:rPr>
          <w:rFonts w:eastAsiaTheme="minorHAnsi"/>
          <w:lang w:eastAsia="en-US"/>
        </w:rPr>
        <w:t xml:space="preserve">Постановление принято в целях реализации Указа Президента Республики Беларусь от 29 декабря 2020 г. № 496 «О прослеживаемости товаров» (далее – Указ № 496), предусматривающего </w:t>
      </w:r>
      <w:r>
        <w:t>создание системы прослеживаемости товаров, под которой понимается информационная система сбора, учета, хранения, обработки и контроля сведений о товарах и операциях, связанных с оборотом товаров, внедрение которой предусмотрено Соглашением о механизме прослеживаемости товаров, ввезенных на таможенную территорию Евразийского экономического союза, от 29.05.2020.</w:t>
      </w:r>
    </w:p>
    <w:p w14:paraId="4FA802C8" w14:textId="77777777" w:rsidR="00232790" w:rsidRDefault="00232790" w:rsidP="00232790">
      <w:pPr>
        <w:ind w:firstLine="709"/>
        <w:jc w:val="both"/>
      </w:pPr>
      <w:r>
        <w:t>Так, в частности постановлением устанавливаются:</w:t>
      </w:r>
    </w:p>
    <w:p w14:paraId="7B7F7F9B" w14:textId="77777777" w:rsidR="00232790" w:rsidRDefault="00232790" w:rsidP="00232790">
      <w:pPr>
        <w:ind w:firstLine="709"/>
        <w:jc w:val="both"/>
      </w:pPr>
      <w:r>
        <w:t>перечень товаров, сведения об обороте которых являются предметом прослеживаемости (далее – перечень);</w:t>
      </w:r>
    </w:p>
    <w:p w14:paraId="654F4C0D" w14:textId="77777777" w:rsidR="00232790" w:rsidRDefault="00232790" w:rsidP="00232790">
      <w:pPr>
        <w:ind w:firstLine="709"/>
        <w:jc w:val="both"/>
      </w:pPr>
      <w:r>
        <w:t>единицы измерения, подлежащие указанию в электронных накладных;</w:t>
      </w:r>
    </w:p>
    <w:p w14:paraId="2E257A8C" w14:textId="77777777" w:rsidR="00232790" w:rsidRDefault="00232790" w:rsidP="00232790">
      <w:pPr>
        <w:ind w:firstLine="709"/>
        <w:jc w:val="both"/>
      </w:pPr>
      <w:r>
        <w:t>необходимость, порядок и сроки представления сведений об остатках товаров, включенных в перечень;</w:t>
      </w:r>
    </w:p>
    <w:p w14:paraId="6EDB0EF2" w14:textId="77777777" w:rsidR="00232790" w:rsidRDefault="00232790" w:rsidP="00232790">
      <w:pPr>
        <w:ind w:firstLine="709"/>
        <w:jc w:val="both"/>
      </w:pPr>
      <w:r>
        <w:t>порядок осуществления EDI-провайдером контроля за соответствием электронных накладных установленным форматам, заполнением дополнительных реквизитов, подлежащих указанию в электронной накладной, а также проверки наличия в Программном комплексе «Система прослеживаемости товаров» (далее – ПК СПТ) сведений о товарах, указанных в электронных накладных;</w:t>
      </w:r>
    </w:p>
    <w:p w14:paraId="64D93BB2" w14:textId="77777777" w:rsidR="00232790" w:rsidRDefault="00232790" w:rsidP="00232790">
      <w:pPr>
        <w:ind w:firstLine="709"/>
        <w:jc w:val="both"/>
      </w:pPr>
      <w:r>
        <w:t>порядок отказа EDI-провайдера в передаче EDI-провайдеру грузополучателя или грузополучателю электронных накладных в случаях их несоответствия установленным форматам, не заполнения дополнительных реквизитов, подлежащих указанию в электронной накладной, а также отсутствия в ПК СПТ сведений о товарах, указанных в электронных накладных;</w:t>
      </w:r>
    </w:p>
    <w:p w14:paraId="7CD3F726" w14:textId="77777777" w:rsidR="00232790" w:rsidRDefault="00232790" w:rsidP="00232790">
      <w:pPr>
        <w:ind w:firstLine="709"/>
        <w:jc w:val="both"/>
      </w:pPr>
      <w:r>
        <w:t>дополнительные реквизиты, подлежащие указанию в электронных накладных.</w:t>
      </w:r>
    </w:p>
    <w:p w14:paraId="6ABD64B0" w14:textId="77777777" w:rsidR="00232790" w:rsidRDefault="00232790" w:rsidP="00232790">
      <w:pPr>
        <w:ind w:firstLine="709"/>
        <w:jc w:val="both"/>
      </w:pPr>
      <w:r>
        <w:t>В соответствии с постановлением в Республике Беларусь с 1 декабря 2021 г. вводится прослеживаемость в отношении двух товарных групп:</w:t>
      </w:r>
    </w:p>
    <w:p w14:paraId="7ECCA5C0" w14:textId="77777777" w:rsidR="00232790" w:rsidRDefault="00232790" w:rsidP="00232790">
      <w:pPr>
        <w:ind w:firstLine="709"/>
        <w:jc w:val="both"/>
      </w:pPr>
      <w:r>
        <w:t xml:space="preserve">холодильники и морозильники бытовые, классифицируемые кодами единой Товарной номенклатуры внешнеэкономической деятельности Евразийского экономического союза (далее – ТН ВЭД ЕАЭС) 8418 10 200 1, 8418 10 800 1, 8418 21 100 0, 8418 21 510 0, </w:t>
      </w:r>
      <w:r>
        <w:br/>
      </w:r>
      <w:r>
        <w:lastRenderedPageBreak/>
        <w:t>8418 21 590 0, 8418 21 910 0, 8418 21 990 0, 8418 30 200 1, 8418 30 800 1, 8418 40 200 1, 8418 40 800 1;</w:t>
      </w:r>
    </w:p>
    <w:p w14:paraId="0BFFB396" w14:textId="77777777" w:rsidR="00232790" w:rsidRDefault="00232790" w:rsidP="00232790">
      <w:pPr>
        <w:ind w:firstLine="709"/>
        <w:jc w:val="both"/>
      </w:pPr>
      <w:r>
        <w:t xml:space="preserve">шины и покрышки пневматические резиновые новые, классифицируемые кодами ТН ВЭД ЕАЭС 4011 10 000 3, </w:t>
      </w:r>
      <w:r>
        <w:br/>
        <w:t>4011 10 000 9, 4011 20 100 0, 4011 20 900 0, 4011 40 000 0, 4011 50 000 1,</w:t>
      </w:r>
      <w:r>
        <w:br/>
        <w:t xml:space="preserve">4011 50 000 9, 4011 70 000 0, 4011 80 000 0, 4011 90 000 0. </w:t>
      </w:r>
    </w:p>
    <w:p w14:paraId="6B992648" w14:textId="77777777" w:rsidR="00232790" w:rsidRDefault="00232790" w:rsidP="00232790">
      <w:pPr>
        <w:ind w:firstLine="709"/>
        <w:jc w:val="both"/>
      </w:pPr>
      <w:r>
        <w:t xml:space="preserve">Прослеживаемости будут подлежать также остатки таких товаров, имеющихся у субъектов хозяйствования по состоянию на 01.12.2021. При этом постановлением предусматривается, что сведения об остатках товаров, включенных в перечень товаров, представляются субъектами хозяйствования в налоговые органы по месту постановки на учет в виде электронного документа до осуществления операций, связанных с оборотом остатков таких товаров, но не позднее сроков, установленных в перечне (в отношении холодильников и морозильников – не позднее </w:t>
      </w:r>
      <w:r>
        <w:br/>
        <w:t>01 февраля 2022 г., в отношении шин и покрышек – не позднее 1 апреля 2022 г.).</w:t>
      </w:r>
    </w:p>
    <w:p w14:paraId="6D5E791C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t xml:space="preserve">Также постановлением установлено, что при </w:t>
      </w:r>
      <w:r>
        <w:rPr>
          <w:rFonts w:eastAsiaTheme="minorHAnsi"/>
          <w:lang w:eastAsia="en-US"/>
        </w:rPr>
        <w:t>осуществлении операций, связанных с оборотом товаров</w:t>
      </w:r>
      <w:r>
        <w:t xml:space="preserve">, включенных в </w:t>
      </w:r>
      <w:r>
        <w:rPr>
          <w:rFonts w:eastAsiaTheme="minorHAnsi"/>
          <w:lang w:eastAsia="en-US"/>
        </w:rPr>
        <w:t xml:space="preserve">перечень товаров, сведения об обороте которых являются предметом информационного взаимодействия с государствами-членами Евразийского экономического союза, и (или) перечень товаров, сведения об обороте которых являются предметом прослеживаемости </w:t>
      </w:r>
      <w:r>
        <w:rPr>
          <w:rFonts w:eastAsiaTheme="minorHAnsi"/>
          <w:lang w:eastAsia="en-US"/>
        </w:rPr>
        <w:br/>
        <w:t>(далее – перечни), в товарно-транспортных и товарных накладных в виде электронных документов подлежат указанию следующие дополнительные реквизиты:</w:t>
      </w:r>
    </w:p>
    <w:p w14:paraId="5C59292C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 товара на уровне десяти знаков в соответствии с ТН ВЭД ЕАЭС;</w:t>
      </w:r>
    </w:p>
    <w:p w14:paraId="638D5C84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единицы измерения, подлежащие указанию в электронных накладных, установленные Советом Министров Республики Беларусь (далее – единицы измерения, в отношении </w:t>
      </w:r>
      <w:r>
        <w:t>холодильников и морозильников, а также шин и покрышек – штуки</w:t>
      </w:r>
      <w:r>
        <w:rPr>
          <w:rFonts w:eastAsiaTheme="minorHAnsi"/>
          <w:lang w:eastAsia="en-US"/>
        </w:rPr>
        <w:t>);</w:t>
      </w:r>
    </w:p>
    <w:p w14:paraId="4123247F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товара в единицах измерения;</w:t>
      </w:r>
    </w:p>
    <w:p w14:paraId="7C3BEF3B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цена за единицу измерения товара;</w:t>
      </w:r>
    </w:p>
    <w:p w14:paraId="22559522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тип, дата и номер приходного документа, по которому был получен товар, указываемый в электронной накладной;</w:t>
      </w:r>
    </w:p>
    <w:p w14:paraId="48470601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строки в приходном документе, по которому был получен товар, указываемый в электронной накладной.</w:t>
      </w:r>
    </w:p>
    <w:p w14:paraId="67BE273B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составлении субъектами хозяйствования электронных сообщений, создаваемых грузоотправителем при отгрузке товаров, включенных в перечни, в адрес организации, местом нахождения которой не является Республика Беларусь, и (или) иностранного гражданина, и (или) лица без гражданства, осуществляющих предпринимательскую и иную хозяйственную (экономическую) деятельность, в таких сообщениях </w:t>
      </w:r>
      <w:r>
        <w:rPr>
          <w:rFonts w:eastAsiaTheme="minorHAnsi"/>
          <w:lang w:eastAsia="en-US"/>
        </w:rPr>
        <w:lastRenderedPageBreak/>
        <w:t>в дополнение к реквизитам, установленным для товарно-транспортных и товарных накладных в виде электронных документов буду указываться следующие реквизиты:</w:t>
      </w:r>
    </w:p>
    <w:p w14:paraId="04F3FE98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серия и номер бланка товарной накладной, составляемой на бумажном носителе, которая будет использоваться при доставке грузополучателю указанных в сообщении товаров посредством почтовой связи или иного вида доставки, включая доставку железнодорожным, воздушным, водным, автомобильным (при международной автомобильной перевозке) транспортом;</w:t>
      </w:r>
    </w:p>
    <w:p w14:paraId="1F7ABFDF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 страны грузополучателя;</w:t>
      </w:r>
    </w:p>
    <w:p w14:paraId="431F9FC2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наименование страны грузополучателя;</w:t>
      </w:r>
    </w:p>
    <w:p w14:paraId="2F40B5D6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 страны, по территории которой осуществляется перевозка товаров;</w:t>
      </w:r>
    </w:p>
    <w:p w14:paraId="608C9CD8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наименование страны, по территории которой осуществляется перевозка товаров.</w:t>
      </w:r>
    </w:p>
    <w:p w14:paraId="0D69FCF6" w14:textId="77777777" w:rsidR="00232790" w:rsidRDefault="00232790" w:rsidP="00232790">
      <w:pPr>
        <w:ind w:firstLine="709"/>
        <w:jc w:val="both"/>
      </w:pPr>
      <w:r>
        <w:rPr>
          <w:rFonts w:eastAsiaTheme="minorHAnsi"/>
          <w:lang w:eastAsia="en-US"/>
        </w:rPr>
        <w:t xml:space="preserve">Кроме того, постановлением регламентирован порядок осуществления </w:t>
      </w:r>
      <w:r>
        <w:t xml:space="preserve">контроля за соответствием электронных накладных установленным форматам, заполнением дополнительных реквизитов, подлежащих указанию в электронной накладной, а также проверки наличия в ПК СПТ сведений о товарах, указанных в электронных накладных и отказа в дальнейшей передаче электронной накладной в случае установления их несоответствия установленным форматам, </w:t>
      </w:r>
      <w:proofErr w:type="spellStart"/>
      <w:r>
        <w:t>незаполнения</w:t>
      </w:r>
      <w:proofErr w:type="spellEnd"/>
      <w:r>
        <w:t xml:space="preserve"> дополнительных реквизитов, подлежащих указанию в электронной накладной, а также отсутствия в ПК СПТ сведений о товарах, указанных в электронных накладных.</w:t>
      </w:r>
    </w:p>
    <w:p w14:paraId="361A31D3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в частности постановлением предусматривается, что </w:t>
      </w:r>
      <w:r>
        <w:rPr>
          <w:rFonts w:eastAsiaTheme="minorHAnsi"/>
          <w:lang w:val="en-US" w:eastAsia="en-US"/>
        </w:rPr>
        <w:t>EDI</w:t>
      </w:r>
      <w:r>
        <w:rPr>
          <w:rFonts w:eastAsiaTheme="minorHAnsi"/>
          <w:lang w:eastAsia="en-US"/>
        </w:rPr>
        <w:t>-провайдер при получении от субъекта хозяйствования – грузоотправителя электронной накладной, содержащей сведения о прослеживаемых товарах обязан:</w:t>
      </w:r>
    </w:p>
    <w:p w14:paraId="25F637EE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осуществить контроль за соответствием электронных накладных форматам, установленным постановлением; </w:t>
      </w:r>
    </w:p>
    <w:p w14:paraId="71CC7BDA" w14:textId="77777777" w:rsidR="00232790" w:rsidRDefault="00232790" w:rsidP="00232790">
      <w:pPr>
        <w:spacing w:line="280" w:lineRule="exact"/>
        <w:ind w:firstLine="709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Справочно. В настоящее время такие форматы установлены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19.12.2019 № 12/76/42/20.</w:t>
      </w:r>
    </w:p>
    <w:p w14:paraId="4CB84498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проконтролировать заполнение в электронной накладной всех дополнительных реквизитов (указание всех сведений), обязательность которых установлена постановлением;</w:t>
      </w:r>
    </w:p>
    <w:p w14:paraId="542C525C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осуществить запрос в ПК СПТ на предмет наличия в нем сведения о товарах, указанных в электронных накладных.</w:t>
      </w:r>
    </w:p>
    <w:p w14:paraId="436076C7" w14:textId="77777777" w:rsidR="00232790" w:rsidRDefault="00232790" w:rsidP="0023279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установления </w:t>
      </w:r>
      <w:r>
        <w:rPr>
          <w:rFonts w:eastAsiaTheme="minorHAnsi"/>
          <w:lang w:val="en-US" w:eastAsia="en-US"/>
        </w:rPr>
        <w:t>EDI</w:t>
      </w:r>
      <w:r>
        <w:rPr>
          <w:rFonts w:eastAsiaTheme="minorHAnsi"/>
          <w:lang w:eastAsia="en-US"/>
        </w:rPr>
        <w:t xml:space="preserve">-провайдером несоответствий по результатам проверки самостоятельно (на предмет соответствия </w:t>
      </w:r>
      <w:r>
        <w:rPr>
          <w:rFonts w:eastAsiaTheme="minorHAnsi"/>
          <w:lang w:eastAsia="en-US"/>
        </w:rPr>
        <w:lastRenderedPageBreak/>
        <w:t>установленным форматам и заполнением всех обязательных реквизитов) либо при получении отрицательного ответа от ПК СПТ постановлением предусматривается, что такие электронные накладные не подлежат дальнейшей передаче и возвращаются создавшему их субъекту хозяйствования с приложением информации о причине такого возврата.</w:t>
      </w:r>
    </w:p>
    <w:p w14:paraId="66B98496" w14:textId="77777777" w:rsidR="00232790" w:rsidRDefault="00232790" w:rsidP="00232790">
      <w:pPr>
        <w:ind w:firstLine="709"/>
        <w:jc w:val="both"/>
      </w:pPr>
      <w:r>
        <w:t>Одновременно, учитывая, что Указом № 496 на EDI-провайдеров возлагается ряд обязанностей по обеспечению реализации механизма прослеживаемости, постановлением предусматривается установление дополнительного требования к EDI-провайдерам в части обеспечения работоспособности информационной системы электронного документооборота EDI-провайдера в части взаимодействия с МНС по представлению сведений, подлежащих контролю и (или) включению в ПК СПТ.</w:t>
      </w:r>
    </w:p>
    <w:p w14:paraId="76205597" w14:textId="77777777" w:rsidR="00232790" w:rsidRDefault="00232790" w:rsidP="00232790">
      <w:pPr>
        <w:ind w:firstLine="709"/>
        <w:jc w:val="both"/>
      </w:pPr>
      <w:r>
        <w:t xml:space="preserve">Учитывая, что в соответствии с нормами Указа № 496 функционирование ПК СПТ обеспечивается МНС, проектом постановления предусматривается, что порядок </w:t>
      </w:r>
      <w:r>
        <w:rPr>
          <w:rFonts w:eastAsiaTheme="minorHAnsi"/>
          <w:lang w:eastAsia="en-US"/>
        </w:rPr>
        <w:t xml:space="preserve">подтверждения работоспособности информационной системы электронного документооборота EDI-провайдера в части взаимодействия с МНС по представлению сведений, подлежащих контролю и (или) включению в ПК СПТ, </w:t>
      </w:r>
      <w:r>
        <w:t>будет устанавливаться МНС.</w:t>
      </w:r>
    </w:p>
    <w:p w14:paraId="51807FA9" w14:textId="77777777" w:rsidR="00232790" w:rsidRDefault="00232790" w:rsidP="00232790">
      <w:pPr>
        <w:ind w:firstLine="709"/>
        <w:jc w:val="both"/>
        <w:rPr>
          <w:rFonts w:eastAsiaTheme="minorHAnsi"/>
          <w:b/>
          <w:lang w:eastAsia="en-US"/>
        </w:rPr>
      </w:pPr>
      <w:r>
        <w:rPr>
          <w:b/>
        </w:rPr>
        <w:t>Постановление вступает в силу с 1 июля 2021 г.</w:t>
      </w:r>
    </w:p>
    <w:p w14:paraId="49AE4F56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F266105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E64E14C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F23EA57" w14:textId="77777777" w:rsidR="00232790" w:rsidRDefault="00232790" w:rsidP="0041130A">
      <w:pPr>
        <w:rPr>
          <w:b/>
          <w:bCs/>
          <w:sz w:val="26"/>
          <w:szCs w:val="26"/>
        </w:rPr>
      </w:pPr>
    </w:p>
    <w:p w14:paraId="5FE1DB41" w14:textId="77777777" w:rsidR="00232790" w:rsidRDefault="00232790" w:rsidP="0041130A">
      <w:pPr>
        <w:rPr>
          <w:b/>
          <w:bCs/>
          <w:sz w:val="26"/>
          <w:szCs w:val="26"/>
        </w:rPr>
      </w:pPr>
    </w:p>
    <w:p w14:paraId="76A529AC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93C9C41" w14:textId="77777777" w:rsidR="00232790" w:rsidRDefault="00232790" w:rsidP="0041130A">
      <w:pPr>
        <w:rPr>
          <w:b/>
          <w:bCs/>
          <w:sz w:val="26"/>
          <w:szCs w:val="26"/>
        </w:rPr>
      </w:pPr>
    </w:p>
    <w:p w14:paraId="65432B53" w14:textId="77777777" w:rsidR="00232790" w:rsidRDefault="00232790" w:rsidP="0041130A">
      <w:pPr>
        <w:rPr>
          <w:b/>
          <w:bCs/>
          <w:sz w:val="26"/>
          <w:szCs w:val="26"/>
        </w:rPr>
      </w:pPr>
    </w:p>
    <w:p w14:paraId="5CE1F474" w14:textId="77777777" w:rsidR="00232790" w:rsidRDefault="00232790" w:rsidP="0041130A">
      <w:pPr>
        <w:rPr>
          <w:b/>
          <w:bCs/>
          <w:sz w:val="26"/>
          <w:szCs w:val="26"/>
        </w:rPr>
      </w:pPr>
    </w:p>
    <w:p w14:paraId="636BF628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FCF4B93" w14:textId="77777777" w:rsidR="00232790" w:rsidRDefault="00232790" w:rsidP="0041130A">
      <w:pPr>
        <w:rPr>
          <w:b/>
          <w:bCs/>
          <w:sz w:val="26"/>
          <w:szCs w:val="26"/>
        </w:rPr>
      </w:pPr>
    </w:p>
    <w:p w14:paraId="0E932796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E626F86" w14:textId="77777777" w:rsidR="00232790" w:rsidRDefault="00232790" w:rsidP="0041130A">
      <w:pPr>
        <w:rPr>
          <w:b/>
          <w:bCs/>
          <w:sz w:val="26"/>
          <w:szCs w:val="26"/>
        </w:rPr>
      </w:pPr>
    </w:p>
    <w:p w14:paraId="615D2CD6" w14:textId="77777777" w:rsidR="00232790" w:rsidRDefault="00232790" w:rsidP="0041130A">
      <w:pPr>
        <w:rPr>
          <w:b/>
          <w:bCs/>
          <w:sz w:val="26"/>
          <w:szCs w:val="26"/>
        </w:rPr>
      </w:pPr>
    </w:p>
    <w:p w14:paraId="4E8E00AE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8BD057A" w14:textId="77777777" w:rsidR="00232790" w:rsidRDefault="00232790" w:rsidP="0041130A">
      <w:pPr>
        <w:rPr>
          <w:b/>
          <w:bCs/>
          <w:sz w:val="26"/>
          <w:szCs w:val="26"/>
        </w:rPr>
      </w:pPr>
    </w:p>
    <w:p w14:paraId="4687F33C" w14:textId="77777777" w:rsidR="00232790" w:rsidRDefault="00232790" w:rsidP="0041130A">
      <w:pPr>
        <w:rPr>
          <w:b/>
          <w:bCs/>
          <w:sz w:val="26"/>
          <w:szCs w:val="26"/>
        </w:rPr>
      </w:pPr>
    </w:p>
    <w:p w14:paraId="688B1D6F" w14:textId="77777777" w:rsidR="00232790" w:rsidRDefault="00232790" w:rsidP="0041130A">
      <w:pPr>
        <w:rPr>
          <w:b/>
          <w:bCs/>
          <w:sz w:val="26"/>
          <w:szCs w:val="26"/>
        </w:rPr>
      </w:pPr>
    </w:p>
    <w:p w14:paraId="3BF526F5" w14:textId="77777777" w:rsidR="00232790" w:rsidRDefault="00232790" w:rsidP="0041130A">
      <w:pPr>
        <w:rPr>
          <w:b/>
          <w:bCs/>
          <w:sz w:val="26"/>
          <w:szCs w:val="26"/>
        </w:rPr>
      </w:pPr>
    </w:p>
    <w:p w14:paraId="46E4539B" w14:textId="77777777" w:rsidR="00232790" w:rsidRDefault="00232790" w:rsidP="0041130A">
      <w:pPr>
        <w:rPr>
          <w:b/>
          <w:bCs/>
          <w:sz w:val="26"/>
          <w:szCs w:val="26"/>
        </w:rPr>
      </w:pPr>
    </w:p>
    <w:p w14:paraId="4068298A" w14:textId="77777777" w:rsidR="00232790" w:rsidRDefault="00232790" w:rsidP="0041130A">
      <w:pPr>
        <w:rPr>
          <w:b/>
          <w:bCs/>
          <w:sz w:val="26"/>
          <w:szCs w:val="26"/>
        </w:rPr>
      </w:pPr>
    </w:p>
    <w:p w14:paraId="770E70DD" w14:textId="77777777" w:rsidR="00232790" w:rsidRDefault="00232790" w:rsidP="0041130A">
      <w:pPr>
        <w:rPr>
          <w:b/>
          <w:bCs/>
          <w:sz w:val="26"/>
          <w:szCs w:val="26"/>
        </w:rPr>
      </w:pPr>
    </w:p>
    <w:p w14:paraId="000CD768" w14:textId="77777777" w:rsidR="00232790" w:rsidRDefault="00232790" w:rsidP="0041130A">
      <w:pPr>
        <w:rPr>
          <w:b/>
          <w:bCs/>
          <w:sz w:val="26"/>
          <w:szCs w:val="26"/>
        </w:rPr>
      </w:pPr>
    </w:p>
    <w:p w14:paraId="07B073D9" w14:textId="77777777" w:rsidR="00232790" w:rsidRDefault="00232790" w:rsidP="0041130A">
      <w:pPr>
        <w:rPr>
          <w:b/>
          <w:bCs/>
          <w:sz w:val="26"/>
          <w:szCs w:val="26"/>
        </w:rPr>
      </w:pPr>
    </w:p>
    <w:sectPr w:rsidR="00232790" w:rsidSect="00B33F69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821F" w14:textId="77777777" w:rsidR="00FF7949" w:rsidRDefault="00FF7949">
      <w:r>
        <w:separator/>
      </w:r>
    </w:p>
  </w:endnote>
  <w:endnote w:type="continuationSeparator" w:id="0">
    <w:p w14:paraId="084A2506" w14:textId="77777777" w:rsidR="00FF7949" w:rsidRDefault="00F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CBC" w14:textId="77777777" w:rsidR="00FF7949" w:rsidRDefault="00FF7949">
      <w:r>
        <w:separator/>
      </w:r>
    </w:p>
  </w:footnote>
  <w:footnote w:type="continuationSeparator" w:id="0">
    <w:p w14:paraId="05F38226" w14:textId="77777777" w:rsidR="00FF7949" w:rsidRDefault="00F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77E"/>
    <w:multiLevelType w:val="hybridMultilevel"/>
    <w:tmpl w:val="AFF621E2"/>
    <w:lvl w:ilvl="0" w:tplc="7C20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D2"/>
    <w:rsid w:val="000045C0"/>
    <w:rsid w:val="0003207E"/>
    <w:rsid w:val="00035EB8"/>
    <w:rsid w:val="00050D99"/>
    <w:rsid w:val="00067F4A"/>
    <w:rsid w:val="00077E6B"/>
    <w:rsid w:val="000A7D7A"/>
    <w:rsid w:val="000D139C"/>
    <w:rsid w:val="000E07D8"/>
    <w:rsid w:val="000E39F7"/>
    <w:rsid w:val="000E6682"/>
    <w:rsid w:val="00101F01"/>
    <w:rsid w:val="00103739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13DFD"/>
    <w:rsid w:val="00232790"/>
    <w:rsid w:val="0023309A"/>
    <w:rsid w:val="00295952"/>
    <w:rsid w:val="002B26ED"/>
    <w:rsid w:val="002B5A6F"/>
    <w:rsid w:val="002C5770"/>
    <w:rsid w:val="002C77BD"/>
    <w:rsid w:val="002D3BA7"/>
    <w:rsid w:val="002E6A97"/>
    <w:rsid w:val="0034416F"/>
    <w:rsid w:val="00372DA3"/>
    <w:rsid w:val="003A454C"/>
    <w:rsid w:val="003D5126"/>
    <w:rsid w:val="004052A6"/>
    <w:rsid w:val="0041130A"/>
    <w:rsid w:val="00432504"/>
    <w:rsid w:val="0043310F"/>
    <w:rsid w:val="00470E88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50247"/>
    <w:rsid w:val="00561092"/>
    <w:rsid w:val="00566A94"/>
    <w:rsid w:val="005B1B05"/>
    <w:rsid w:val="005B26E7"/>
    <w:rsid w:val="005B5452"/>
    <w:rsid w:val="005C3C0E"/>
    <w:rsid w:val="005C6458"/>
    <w:rsid w:val="005D2AA7"/>
    <w:rsid w:val="005E427C"/>
    <w:rsid w:val="00624842"/>
    <w:rsid w:val="00636401"/>
    <w:rsid w:val="00640161"/>
    <w:rsid w:val="006427A3"/>
    <w:rsid w:val="0065151A"/>
    <w:rsid w:val="00660944"/>
    <w:rsid w:val="006821EA"/>
    <w:rsid w:val="00685CDC"/>
    <w:rsid w:val="0069727A"/>
    <w:rsid w:val="006A086C"/>
    <w:rsid w:val="006E70E7"/>
    <w:rsid w:val="00705282"/>
    <w:rsid w:val="007117E2"/>
    <w:rsid w:val="007336F8"/>
    <w:rsid w:val="00757E47"/>
    <w:rsid w:val="007607B2"/>
    <w:rsid w:val="007867A0"/>
    <w:rsid w:val="007D65F0"/>
    <w:rsid w:val="007D7EAE"/>
    <w:rsid w:val="007F4433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E1EE4"/>
    <w:rsid w:val="00A040C4"/>
    <w:rsid w:val="00A23E4A"/>
    <w:rsid w:val="00A27EE9"/>
    <w:rsid w:val="00A309EB"/>
    <w:rsid w:val="00A442AB"/>
    <w:rsid w:val="00A47A69"/>
    <w:rsid w:val="00A571CB"/>
    <w:rsid w:val="00A77D4C"/>
    <w:rsid w:val="00A9399F"/>
    <w:rsid w:val="00A97F8B"/>
    <w:rsid w:val="00AB1137"/>
    <w:rsid w:val="00AC5327"/>
    <w:rsid w:val="00AE1258"/>
    <w:rsid w:val="00AE3AE1"/>
    <w:rsid w:val="00AE7162"/>
    <w:rsid w:val="00AF75BB"/>
    <w:rsid w:val="00B12278"/>
    <w:rsid w:val="00B206A5"/>
    <w:rsid w:val="00B21502"/>
    <w:rsid w:val="00B33F69"/>
    <w:rsid w:val="00B35015"/>
    <w:rsid w:val="00B54971"/>
    <w:rsid w:val="00B623CE"/>
    <w:rsid w:val="00B803BC"/>
    <w:rsid w:val="00B9321C"/>
    <w:rsid w:val="00BD1E2F"/>
    <w:rsid w:val="00BE20AF"/>
    <w:rsid w:val="00BE5087"/>
    <w:rsid w:val="00C02912"/>
    <w:rsid w:val="00C05EA2"/>
    <w:rsid w:val="00C1576C"/>
    <w:rsid w:val="00C23060"/>
    <w:rsid w:val="00C32CAD"/>
    <w:rsid w:val="00C4246A"/>
    <w:rsid w:val="00C6040F"/>
    <w:rsid w:val="00CE0A62"/>
    <w:rsid w:val="00CE0DF0"/>
    <w:rsid w:val="00CE433A"/>
    <w:rsid w:val="00CF019C"/>
    <w:rsid w:val="00D01C33"/>
    <w:rsid w:val="00D53819"/>
    <w:rsid w:val="00D5680D"/>
    <w:rsid w:val="00D63359"/>
    <w:rsid w:val="00D91968"/>
    <w:rsid w:val="00D920F7"/>
    <w:rsid w:val="00D92CA8"/>
    <w:rsid w:val="00D93617"/>
    <w:rsid w:val="00DA14BA"/>
    <w:rsid w:val="00DB21EA"/>
    <w:rsid w:val="00DC2514"/>
    <w:rsid w:val="00DC7C38"/>
    <w:rsid w:val="00DD2020"/>
    <w:rsid w:val="00DD30D7"/>
    <w:rsid w:val="00DF2ED1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F28FE"/>
    <w:rsid w:val="00FF385B"/>
    <w:rsid w:val="00FF7491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35D5D"/>
  <w15:docId w15:val="{D01261F6-0AED-4E9E-849A-BD96387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23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Пользователь</cp:lastModifiedBy>
  <cp:revision>2</cp:revision>
  <cp:lastPrinted>2021-05-12T14:34:00Z</cp:lastPrinted>
  <dcterms:created xsi:type="dcterms:W3CDTF">2021-05-12T14:41:00Z</dcterms:created>
  <dcterms:modified xsi:type="dcterms:W3CDTF">2021-05-12T14:41:00Z</dcterms:modified>
</cp:coreProperties>
</file>