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7AB" w:rsidRDefault="009427AB">
      <w:pPr>
        <w:rPr>
          <w:sz w:val="2"/>
          <w:szCs w:val="2"/>
        </w:rPr>
        <w:sectPr w:rsidR="009427AB">
          <w:type w:val="continuous"/>
          <w:pgSz w:w="11900" w:h="16840"/>
          <w:pgMar w:top="1143" w:right="0" w:bottom="1738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427AB" w:rsidRPr="00EA1C69" w:rsidRDefault="00EA1C69">
      <w:pPr>
        <w:pStyle w:val="20"/>
        <w:shd w:val="clear" w:color="auto" w:fill="auto"/>
        <w:spacing w:before="0" w:after="494" w:line="283" w:lineRule="exact"/>
        <w:ind w:right="5300"/>
        <w:rPr>
          <w:b/>
        </w:rPr>
      </w:pPr>
      <w:r w:rsidRPr="00EA1C69">
        <w:rPr>
          <w:b/>
        </w:rPr>
        <w:t xml:space="preserve">По отражению ИП </w:t>
      </w:r>
      <w:r>
        <w:rPr>
          <w:b/>
        </w:rPr>
        <w:t>и</w:t>
      </w:r>
      <w:r w:rsidRPr="00EA1C69">
        <w:rPr>
          <w:b/>
        </w:rPr>
        <w:t>нформации в передаточном акте</w:t>
      </w:r>
      <w:r>
        <w:rPr>
          <w:b/>
        </w:rPr>
        <w:t xml:space="preserve"> </w:t>
      </w:r>
    </w:p>
    <w:p w:rsidR="009427AB" w:rsidRDefault="00EA1C69" w:rsidP="00EA1C69">
      <w:pPr>
        <w:pStyle w:val="20"/>
        <w:shd w:val="clear" w:color="auto" w:fill="auto"/>
        <w:tabs>
          <w:tab w:val="left" w:pos="2794"/>
        </w:tabs>
        <w:spacing w:before="0" w:line="341" w:lineRule="exact"/>
        <w:ind w:firstLine="740"/>
        <w:jc w:val="both"/>
      </w:pPr>
      <w:r>
        <w:t xml:space="preserve">Инспекция МНС Республики Беларусь по </w:t>
      </w:r>
      <w:proofErr w:type="spellStart"/>
      <w:r>
        <w:t>Смолевичскому</w:t>
      </w:r>
      <w:proofErr w:type="spellEnd"/>
      <w:r>
        <w:t xml:space="preserve"> району по вопросам, касающимися отражения индивидуальным предпринимателем в передаточном акте информации об имуществе, передаваемом коммерческой организации, созданной им в порядке, определенном П</w:t>
      </w:r>
      <w:r>
        <w:rPr>
          <w:rStyle w:val="21"/>
        </w:rPr>
        <w:t xml:space="preserve">оложением </w:t>
      </w:r>
      <w:r>
        <w:t>о создании индивидуальным предпринимателем коммерческой организации, учреждаемой одним лицом (приложение к Закону Республики Беларусь от 22 апреля 2024 г. № 365-З «Об изменении законов по вопросам предпринимательской деятельности», далее - Положение), сообщает следующее.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t>Индивидуальные предприниматели ведут учет доходов и расходов в порядке, определенном Инструкцией о порядке ведения учета доходов и расходов, утвержденной постановлением Министерства по налогам и сборам Республики Беларусь от 30 января 2019 г. № 5 (далее — Инструкция).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t xml:space="preserve">Индивидуальный предприниматель основные средства, отдельные предметы в составе оборотных средств, приобретенные для использования в предпринимательской деятельности (независимо от способа их приобретения), обязан отразить, соответственно, в книге учета основных средств, книге учета отдельных предметов в составе оборотных средств (далее - книги учета, </w:t>
      </w:r>
      <w:proofErr w:type="spellStart"/>
      <w:r>
        <w:t>п.п</w:t>
      </w:r>
      <w:proofErr w:type="spellEnd"/>
      <w:r>
        <w:t>. 4.5 п. 4, ч.1 п.13 Инструкции).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t xml:space="preserve">Основные средства и отдельные предметы в составе оборотных средств принимаются к учету по первоначальной стоимости </w:t>
      </w:r>
      <w:r>
        <w:rPr>
          <w:rStyle w:val="21"/>
        </w:rPr>
        <w:t xml:space="preserve">исходя из фактических расходов на их приобретение, сооружение или изготовление </w:t>
      </w:r>
      <w:r>
        <w:t>(п.21 и 44 Инструкции).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t xml:space="preserve">При </w:t>
      </w:r>
      <w:r>
        <w:rPr>
          <w:rStyle w:val="22"/>
        </w:rPr>
        <w:t>отсутствии документов</w:t>
      </w:r>
      <w:r>
        <w:t xml:space="preserve">, подтверждающих приобретение имущества (основных средств, отдельных предметов в составе оборотных средств), в том числе их стоимость (цену), такое имущество </w:t>
      </w:r>
      <w:r>
        <w:rPr>
          <w:rStyle w:val="22"/>
        </w:rPr>
        <w:t>отражается</w:t>
      </w:r>
      <w:r>
        <w:t xml:space="preserve"> в учете </w:t>
      </w:r>
      <w:r>
        <w:rPr>
          <w:rStyle w:val="22"/>
        </w:rPr>
        <w:t>в натуральном выражении</w:t>
      </w:r>
      <w:r>
        <w:t xml:space="preserve"> без указания первоначальной стоимости (ч.4 п. 24, ч.5 п. 44 Инструкции).</w:t>
      </w:r>
    </w:p>
    <w:p w:rsidR="009427AB" w:rsidRDefault="00EA1C69" w:rsidP="00EA1C69">
      <w:pPr>
        <w:pStyle w:val="20"/>
        <w:shd w:val="clear" w:color="auto" w:fill="auto"/>
        <w:spacing w:before="0" w:line="240" w:lineRule="auto"/>
        <w:ind w:firstLine="743"/>
        <w:jc w:val="both"/>
      </w:pPr>
      <w:r>
        <w:rPr>
          <w:rStyle w:val="21"/>
        </w:rPr>
        <w:t xml:space="preserve">Права и обязанности индивидуального предпринимателя переходят к созданной им коммерческой организации в соответствии с подписываемым индивидуальным предпринимателем передаточным актом (далее - передаточный акт), составленным на дату, предшествующую дате государственной регистрации такой коммерческой организации. В передаточном акте также указываются </w:t>
      </w:r>
      <w:r>
        <w:rPr>
          <w:rStyle w:val="21"/>
        </w:rPr>
        <w:lastRenderedPageBreak/>
        <w:t>передаваемые индивидуальным предпринимателем создаваемой им коммерческой организации товары (работы, услуги), денежные средства, электронные деньги, имущественные права в связи с переходом к ней прав и обязанностей индивидуального предпринимателя (</w:t>
      </w:r>
      <w:r>
        <w:t>ч. 3 п. 10 П</w:t>
      </w:r>
      <w:r>
        <w:rPr>
          <w:rStyle w:val="21"/>
        </w:rPr>
        <w:t>оложения.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rPr>
          <w:rStyle w:val="21"/>
        </w:rPr>
        <w:t>К передаточному акту прилагаются первичные учетные документы и иные документы, связанные с финансово-хозяйственной деятельностью индивидуального предпринимателя. Коммерческая организация обязана обеспечить сохранность таких документов в течение сроков, установленных законодательством (</w:t>
      </w:r>
      <w:r>
        <w:t>ч. 4 п. 10 П</w:t>
      </w:r>
      <w:r>
        <w:rPr>
          <w:rStyle w:val="21"/>
        </w:rPr>
        <w:t>оложения).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t xml:space="preserve">Учитывая изложенное, при оформлении передаточного акта индивидуальный предприниматель использует информацию, содержащуюся в книгах учета, первичных учетных документах и иных </w:t>
      </w:r>
      <w:r>
        <w:rPr>
          <w:rStyle w:val="21"/>
        </w:rPr>
        <w:t>документах, связанных с финансово-хозяйственной деятельностью индивидуального предпринимателя, которые прилагаются к передаточному акту. Коммерческая организация, созданная индивидуальным предпринимателем, обязана обеспечить сохранность таких документов в течение сроков, установленных законодательством.</w:t>
      </w:r>
    </w:p>
    <w:p w:rsidR="009427AB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  <w:r>
        <w:rPr>
          <w:rStyle w:val="21"/>
        </w:rPr>
        <w:t xml:space="preserve">Следовательно, </w:t>
      </w:r>
      <w:r>
        <w:t xml:space="preserve">при оформлении передаточного акта </w:t>
      </w:r>
      <w:r>
        <w:rPr>
          <w:rStyle w:val="21"/>
        </w:rPr>
        <w:t xml:space="preserve">индивидуальный предприниматель </w:t>
      </w:r>
      <w:r>
        <w:t>отражает информацию об имуществе, передаваемом коммерческой организации, содержащуюся в книгах учета. В случае, если такое имущество в книгах учета отражалось в натуральном выражении без указания первоначальной стоимости, то в передаточном акте информация о стоимости такого имущества не указывается.</w:t>
      </w:r>
    </w:p>
    <w:p w:rsidR="00EA1C69" w:rsidRDefault="00EA1C69">
      <w:pPr>
        <w:pStyle w:val="20"/>
        <w:shd w:val="clear" w:color="auto" w:fill="auto"/>
        <w:spacing w:before="0" w:line="341" w:lineRule="exact"/>
        <w:ind w:firstLine="740"/>
        <w:jc w:val="both"/>
      </w:pPr>
    </w:p>
    <w:p w:rsidR="00EA1C69" w:rsidRPr="007E6BE8" w:rsidRDefault="00EA1C69" w:rsidP="00EA1C69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:rsidR="00EA1C69" w:rsidRDefault="00EA1C69" w:rsidP="00EA1C69">
      <w:pPr>
        <w:pStyle w:val="20"/>
        <w:shd w:val="clear" w:color="auto" w:fill="auto"/>
        <w:spacing w:before="0" w:line="341" w:lineRule="exact"/>
        <w:ind w:firstLine="740"/>
        <w:jc w:val="right"/>
      </w:pPr>
    </w:p>
    <w:sectPr w:rsidR="00EA1C69" w:rsidSect="00EA1C69">
      <w:type w:val="continuous"/>
      <w:pgSz w:w="11900" w:h="16840"/>
      <w:pgMar w:top="1134" w:right="1134" w:bottom="142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9FD" w:rsidRDefault="00CE19FD">
      <w:r>
        <w:separator/>
      </w:r>
    </w:p>
  </w:endnote>
  <w:endnote w:type="continuationSeparator" w:id="0">
    <w:p w:rsidR="00CE19FD" w:rsidRDefault="00CE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9FD" w:rsidRDefault="00CE19FD"/>
  </w:footnote>
  <w:footnote w:type="continuationSeparator" w:id="0">
    <w:p w:rsidR="00CE19FD" w:rsidRDefault="00CE19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AB"/>
    <w:rsid w:val="009427AB"/>
    <w:rsid w:val="00CE19FD"/>
    <w:rsid w:val="00D44767"/>
    <w:rsid w:val="00EA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2439EE-DBC5-45DD-92E1-28AE186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8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6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1C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1C69"/>
    <w:rPr>
      <w:color w:val="000000"/>
    </w:rPr>
  </w:style>
  <w:style w:type="paragraph" w:styleId="a9">
    <w:name w:val="footer"/>
    <w:basedOn w:val="a"/>
    <w:link w:val="aa"/>
    <w:uiPriority w:val="99"/>
    <w:unhideWhenUsed/>
    <w:rsid w:val="00EA1C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1C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mike</cp:lastModifiedBy>
  <cp:revision>2</cp:revision>
  <dcterms:created xsi:type="dcterms:W3CDTF">2025-01-14T06:30:00Z</dcterms:created>
  <dcterms:modified xsi:type="dcterms:W3CDTF">2025-01-14T06:30:00Z</dcterms:modified>
</cp:coreProperties>
</file>