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EEE" w:rsidRDefault="00100EEE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00EEE" w:rsidRDefault="00100EEE">
      <w:pPr>
        <w:spacing w:line="240" w:lineRule="exact"/>
        <w:rPr>
          <w:sz w:val="19"/>
          <w:szCs w:val="19"/>
        </w:rPr>
      </w:pPr>
    </w:p>
    <w:p w:rsidR="00100EEE" w:rsidRDefault="002071FE" w:rsidP="002071FE">
      <w:pPr>
        <w:tabs>
          <w:tab w:val="left" w:pos="1744"/>
        </w:tabs>
        <w:spacing w:before="43" w:after="43" w:line="240" w:lineRule="exact"/>
        <w:rPr>
          <w:sz w:val="2"/>
          <w:szCs w:val="2"/>
        </w:rPr>
        <w:sectPr w:rsidR="00100EEE" w:rsidSect="00F809C9">
          <w:headerReference w:type="even" r:id="rId7"/>
          <w:headerReference w:type="default" r:id="rId8"/>
          <w:footerReference w:type="default" r:id="rId9"/>
          <w:type w:val="continuous"/>
          <w:pgSz w:w="11900" w:h="16840"/>
          <w:pgMar w:top="284" w:right="0" w:bottom="1806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ab/>
      </w:r>
    </w:p>
    <w:p w:rsidR="00100EEE" w:rsidRPr="002071FE" w:rsidRDefault="002071FE">
      <w:pPr>
        <w:pStyle w:val="20"/>
        <w:shd w:val="clear" w:color="auto" w:fill="auto"/>
        <w:spacing w:after="490"/>
        <w:ind w:right="4860"/>
        <w:jc w:val="both"/>
      </w:pPr>
      <w:r w:rsidRPr="002071FE">
        <w:t>О направлении актуализированного графика и нарушении срока подачи заявки</w:t>
      </w:r>
    </w:p>
    <w:p w:rsidR="002071F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>Инспекция м</w:t>
      </w:r>
      <w:r w:rsidRPr="002071FE">
        <w:t>инистерств</w:t>
      </w:r>
      <w:r>
        <w:t>а</w:t>
      </w:r>
      <w:r w:rsidRPr="002071FE">
        <w:t xml:space="preserve"> по налогам и сборам Республики Беларусь по Смолевичскому району </w:t>
      </w:r>
      <w:r>
        <w:t>информирует.</w:t>
      </w:r>
    </w:p>
    <w:p w:rsidR="00100EEE" w:rsidRDefault="00F809C9">
      <w:pPr>
        <w:pStyle w:val="20"/>
        <w:shd w:val="clear" w:color="auto" w:fill="auto"/>
        <w:spacing w:line="341" w:lineRule="exact"/>
        <w:ind w:firstLine="740"/>
        <w:jc w:val="both"/>
      </w:pPr>
      <w:r w:rsidRPr="00F809C9">
        <w:t xml:space="preserve">НПРУП «Белорусский государственный институт стандартизации и сертификации» (далее - БелГИСС) </w:t>
      </w:r>
      <w:r w:rsidR="002071FE">
        <w:t xml:space="preserve"> в очередной раз актуализировал график</w:t>
      </w:r>
      <w:r w:rsidRPr="00F809C9">
        <w:t xml:space="preserve"> на подачу заявок для проведения испытаний доработанных и новых моделей (модификаций) кассовых аппаратов, соответствующих новым требованиям, для включения в Государственный реестр</w:t>
      </w:r>
      <w:r w:rsidR="002071FE">
        <w:t xml:space="preserve"> </w:t>
      </w:r>
      <w:r w:rsidR="002071FE" w:rsidRPr="002071FE">
        <w:t>(далее - график, прилагается).</w:t>
      </w:r>
      <w:r w:rsidR="002071FE">
        <w:t xml:space="preserve"> </w:t>
      </w:r>
      <w:r>
        <w:t xml:space="preserve"> </w:t>
      </w:r>
      <w:r w:rsidR="002071FE">
        <w:t>Актуализация графика связана с переносом сроков оценки кассовых суммирующих аппаратов ввиду неготовности.</w:t>
      </w:r>
    </w:p>
    <w:p w:rsidR="00100EEE" w:rsidRDefault="002071FE" w:rsidP="002071FE">
      <w:pPr>
        <w:pStyle w:val="20"/>
        <w:shd w:val="clear" w:color="auto" w:fill="auto"/>
        <w:spacing w:line="341" w:lineRule="exact"/>
        <w:ind w:firstLine="740"/>
        <w:jc w:val="both"/>
      </w:pPr>
      <w:r>
        <w:t>Так, в адрес БелГИСС поступило обращение производственного частного унитарного предприятия «Альтернативные технологии» о переносе срока подачи заявки на проведение испытаний кассового суммирующего аппарата БелТАКС/КСА-07 АРМАТ на период с по 14.03.2025 (вместо ранее запланированного периода с по 21.02.2025).</w:t>
      </w:r>
    </w:p>
    <w:p w:rsidR="00100EE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>Данный кассовый суммирующий аппарат используется в сфере торговли, сфера услуг (кроме транспортных, банков, связи, автозаправочных станций), общественное питание (не обеспечивает выдачу счета и может использоваться в объектах общественного питания (без обслуживания потребителей официантами (барменами) за столиками).</w:t>
      </w:r>
    </w:p>
    <w:p w:rsidR="00100EE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 xml:space="preserve">Кроме того, в установленный графиком срок (07.02.2025) ООО «Туссон» не была подана заявка в отношении кассового суммирующего аппарата </w:t>
      </w:r>
      <w:r>
        <w:rPr>
          <w:lang w:val="en-US" w:eastAsia="en-US" w:bidi="en-US"/>
        </w:rPr>
        <w:t>POS</w:t>
      </w:r>
      <w:r>
        <w:t xml:space="preserve">-система с фискальным регистратором </w:t>
      </w:r>
      <w:r w:rsidRPr="00F809C9">
        <w:rPr>
          <w:lang w:eastAsia="en-US" w:bidi="en-US"/>
        </w:rPr>
        <w:t>«</w:t>
      </w:r>
      <w:r>
        <w:rPr>
          <w:lang w:val="en-US" w:eastAsia="en-US" w:bidi="en-US"/>
        </w:rPr>
        <w:t>TFP</w:t>
      </w:r>
      <w:r w:rsidRPr="00F809C9">
        <w:rPr>
          <w:lang w:eastAsia="en-US" w:bidi="en-US"/>
        </w:rPr>
        <w:t>-115» «</w:t>
      </w:r>
      <w:r>
        <w:rPr>
          <w:lang w:val="en-US" w:eastAsia="en-US" w:bidi="en-US"/>
        </w:rPr>
        <w:t>TFP</w:t>
      </w:r>
      <w:r w:rsidRPr="00F809C9">
        <w:rPr>
          <w:lang w:eastAsia="en-US" w:bidi="en-US"/>
        </w:rPr>
        <w:t>-116» «</w:t>
      </w:r>
      <w:r>
        <w:rPr>
          <w:lang w:val="en-US" w:eastAsia="en-US" w:bidi="en-US"/>
        </w:rPr>
        <w:t>TFP</w:t>
      </w:r>
      <w:r w:rsidRPr="00F809C9">
        <w:rPr>
          <w:lang w:eastAsia="en-US" w:bidi="en-US"/>
        </w:rPr>
        <w:t xml:space="preserve">-118» </w:t>
      </w:r>
      <w:r>
        <w:t xml:space="preserve">с пакетом прикладных программ </w:t>
      </w:r>
      <w:r w:rsidRPr="00F809C9">
        <w:rPr>
          <w:lang w:eastAsia="en-US" w:bidi="en-US"/>
        </w:rPr>
        <w:t>«</w:t>
      </w:r>
      <w:r>
        <w:rPr>
          <w:lang w:val="en-US" w:eastAsia="en-US" w:bidi="en-US"/>
        </w:rPr>
        <w:t>LSRetail</w:t>
      </w:r>
      <w:r w:rsidRPr="00F809C9">
        <w:rPr>
          <w:lang w:eastAsia="en-US" w:bidi="en-US"/>
        </w:rPr>
        <w:t xml:space="preserve">», </w:t>
      </w:r>
      <w:r>
        <w:t>заявка представлена только 28.02.2025.</w:t>
      </w:r>
    </w:p>
    <w:p w:rsidR="00100EE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 xml:space="preserve">Также по состоянию на 06.03.2025 в адрес БелГИСС не поступили заявки на проведение испытаний согласно Графика на подачу заявок для проведения испытаний доработанных и новых моделей (модификаций) кассовых аппаратов, соответствующих новым требованиям, для включения в Государственный реестр, в отношении кассового суммирующего аппарата </w:t>
      </w:r>
      <w:r>
        <w:rPr>
          <w:lang w:val="en-US" w:eastAsia="en-US" w:bidi="en-US"/>
        </w:rPr>
        <w:t>POS</w:t>
      </w:r>
      <w:r>
        <w:t xml:space="preserve">-терминал (на базе блока управления </w:t>
      </w:r>
      <w:r w:rsidRPr="00F809C9">
        <w:rPr>
          <w:lang w:eastAsia="en-US" w:bidi="en-US"/>
        </w:rPr>
        <w:t>«</w:t>
      </w:r>
      <w:r>
        <w:rPr>
          <w:lang w:val="en-US" w:eastAsia="en-US" w:bidi="en-US"/>
        </w:rPr>
        <w:t>NTS</w:t>
      </w:r>
      <w:r w:rsidRPr="00F809C9">
        <w:rPr>
          <w:lang w:eastAsia="en-US" w:bidi="en-US"/>
        </w:rPr>
        <w:t>-</w:t>
      </w:r>
      <w:r>
        <w:rPr>
          <w:lang w:val="en-US" w:eastAsia="en-US" w:bidi="en-US"/>
        </w:rPr>
        <w:t>NOVITUS</w:t>
      </w:r>
      <w:r w:rsidRPr="00F809C9">
        <w:rPr>
          <w:lang w:eastAsia="en-US" w:bidi="en-US"/>
        </w:rPr>
        <w:t xml:space="preserve"> </w:t>
      </w:r>
      <w:r>
        <w:rPr>
          <w:lang w:val="en-US" w:eastAsia="en-US" w:bidi="en-US"/>
        </w:rPr>
        <w:t>Sigma</w:t>
      </w:r>
      <w:r w:rsidRPr="00F809C9">
        <w:rPr>
          <w:lang w:eastAsia="en-US" w:bidi="en-US"/>
        </w:rPr>
        <w:t xml:space="preserve"> 2-</w:t>
      </w:r>
      <w:r>
        <w:rPr>
          <w:lang w:val="en-US" w:eastAsia="en-US" w:bidi="en-US"/>
        </w:rPr>
        <w:t>online</w:t>
      </w:r>
      <w:r w:rsidRPr="00F809C9">
        <w:rPr>
          <w:lang w:eastAsia="en-US" w:bidi="en-US"/>
        </w:rPr>
        <w:t xml:space="preserve">») </w:t>
      </w:r>
      <w:r>
        <w:t>с пакетом прикладных программ «NT_Symphony»(срок подачи 28.02.2025, заявитель ОДО «НТС»).</w:t>
      </w:r>
    </w:p>
    <w:p w:rsidR="00100EEE" w:rsidRDefault="002071FE" w:rsidP="002071FE">
      <w:pPr>
        <w:pStyle w:val="20"/>
        <w:shd w:val="clear" w:color="auto" w:fill="auto"/>
        <w:spacing w:line="240" w:lineRule="auto"/>
        <w:ind w:firstLine="743"/>
        <w:jc w:val="both"/>
      </w:pPr>
      <w:r>
        <w:t xml:space="preserve">Обращаем внимание, что по состоянию на 11.03.2025 не подана заявка на проведение испытаний кассового суммирующего аппарата Титан-М, заявка должна быть подана в ноябре 2024 г. (заявитель - ЧП </w:t>
      </w:r>
      <w:r>
        <w:lastRenderedPageBreak/>
        <w:t xml:space="preserve">«АВТО-КОМБИ»). По имеющейся в МНС информации </w:t>
      </w:r>
      <w:r>
        <w:rPr>
          <w:rStyle w:val="22"/>
        </w:rPr>
        <w:t xml:space="preserve">данная модель не будет дорабатываться </w:t>
      </w:r>
      <w:r>
        <w:t>до соответствия новым требованиям.</w:t>
      </w:r>
    </w:p>
    <w:p w:rsidR="00100EE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>Кроме того, по состоянию на 11.03.2024 не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следующие модели кассовых аппаратов: Титан А (</w:t>
      </w:r>
      <w:r>
        <w:rPr>
          <w:rStyle w:val="22"/>
        </w:rPr>
        <w:t>испытания в БелГИСС завершены 04.03.2025</w:t>
      </w:r>
      <w:r>
        <w:t xml:space="preserve">), Титан-Плюс (заявитель ЧП «АВТО-КОМБИ»), </w:t>
      </w:r>
      <w:r>
        <w:rPr>
          <w:lang w:val="en-US" w:eastAsia="en-US" w:bidi="en-US"/>
        </w:rPr>
        <w:t>POS</w:t>
      </w:r>
      <w:r>
        <w:t xml:space="preserve">-система с фискальным регистратором </w:t>
      </w:r>
      <w:r w:rsidRPr="00F809C9">
        <w:rPr>
          <w:lang w:eastAsia="en-US" w:bidi="en-US"/>
        </w:rPr>
        <w:t>«</w:t>
      </w:r>
      <w:r>
        <w:rPr>
          <w:lang w:val="en-US" w:eastAsia="en-US" w:bidi="en-US"/>
        </w:rPr>
        <w:t>TFP</w:t>
      </w:r>
      <w:r w:rsidRPr="00F809C9">
        <w:rPr>
          <w:lang w:eastAsia="en-US" w:bidi="en-US"/>
        </w:rPr>
        <w:t>-115» «</w:t>
      </w:r>
      <w:r>
        <w:rPr>
          <w:lang w:val="en-US" w:eastAsia="en-US" w:bidi="en-US"/>
        </w:rPr>
        <w:t>TFP</w:t>
      </w:r>
      <w:r w:rsidRPr="00F809C9">
        <w:rPr>
          <w:lang w:eastAsia="en-US" w:bidi="en-US"/>
        </w:rPr>
        <w:t>-116» «</w:t>
      </w:r>
      <w:r>
        <w:rPr>
          <w:lang w:val="en-US" w:eastAsia="en-US" w:bidi="en-US"/>
        </w:rPr>
        <w:t>TFP</w:t>
      </w:r>
      <w:r w:rsidRPr="00F809C9">
        <w:rPr>
          <w:lang w:eastAsia="en-US" w:bidi="en-US"/>
        </w:rPr>
        <w:t xml:space="preserve">-118» </w:t>
      </w:r>
      <w:r>
        <w:t xml:space="preserve">с пакетами прикладных программ «РМ-Лайт», «Торгово-информационная система «ТИС» с модулем </w:t>
      </w:r>
      <w:r w:rsidRPr="00F809C9">
        <w:rPr>
          <w:lang w:eastAsia="en-US" w:bidi="en-US"/>
        </w:rPr>
        <w:t>«</w:t>
      </w:r>
      <w:r>
        <w:rPr>
          <w:lang w:val="en-US" w:eastAsia="en-US" w:bidi="en-US"/>
        </w:rPr>
        <w:t>POS</w:t>
      </w:r>
      <w:r w:rsidRPr="00F809C9">
        <w:rPr>
          <w:lang w:eastAsia="en-US" w:bidi="en-US"/>
        </w:rPr>
        <w:t>», «</w:t>
      </w:r>
      <w:r>
        <w:rPr>
          <w:lang w:val="en-US" w:eastAsia="en-US" w:bidi="en-US"/>
        </w:rPr>
        <w:t>ARTIX</w:t>
      </w:r>
      <w:r w:rsidRPr="00F809C9">
        <w:rPr>
          <w:lang w:eastAsia="en-US" w:bidi="en-US"/>
        </w:rPr>
        <w:t>»; «</w:t>
      </w:r>
      <w:r>
        <w:rPr>
          <w:lang w:val="en-US" w:eastAsia="en-US" w:bidi="en-US"/>
        </w:rPr>
        <w:t>LSRetail</w:t>
      </w:r>
      <w:r w:rsidRPr="00F809C9">
        <w:rPr>
          <w:lang w:eastAsia="en-US" w:bidi="en-US"/>
        </w:rPr>
        <w:t>», «</w:t>
      </w:r>
      <w:r>
        <w:rPr>
          <w:lang w:val="en-US" w:eastAsia="en-US" w:bidi="en-US"/>
        </w:rPr>
        <w:t>UVS</w:t>
      </w:r>
      <w:r w:rsidRPr="00F809C9">
        <w:rPr>
          <w:lang w:eastAsia="en-US" w:bidi="en-US"/>
        </w:rPr>
        <w:t xml:space="preserve"> </w:t>
      </w:r>
      <w:r>
        <w:rPr>
          <w:lang w:val="en-US" w:eastAsia="en-US" w:bidi="en-US"/>
        </w:rPr>
        <w:t>KA</w:t>
      </w:r>
      <w:r w:rsidRPr="00F809C9">
        <w:rPr>
          <w:lang w:eastAsia="en-US" w:bidi="en-US"/>
        </w:rPr>
        <w:t>300», «</w:t>
      </w:r>
      <w:r>
        <w:rPr>
          <w:lang w:val="en-US" w:eastAsia="en-US" w:bidi="en-US"/>
        </w:rPr>
        <w:t>LSRetail</w:t>
      </w:r>
      <w:r w:rsidRPr="00F809C9">
        <w:rPr>
          <w:lang w:eastAsia="en-US" w:bidi="en-US"/>
        </w:rPr>
        <w:t xml:space="preserve">» </w:t>
      </w:r>
      <w:r>
        <w:t>(заявитель - ООО «Туссон»), Касби-03МФ (заявитель УП Рамок), БелТАКС/КСА-04 (заявитель - УП «Альтернативные технологии»), Таксометр «Геомер-122» (</w:t>
      </w:r>
      <w:r>
        <w:rPr>
          <w:rStyle w:val="22"/>
        </w:rPr>
        <w:t>испытания 05.03.2025 завершены</w:t>
      </w:r>
      <w:r>
        <w:t>, заявитель - ОДО «НТС»).</w:t>
      </w:r>
    </w:p>
    <w:p w:rsidR="00100EE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 xml:space="preserve">Учитывая изложенное, обращаем внимание, что приобрести либо обновить указанные модели кассовых суммирующих аппаратов до 1 апреля 2025 г. </w:t>
      </w:r>
      <w:r>
        <w:rPr>
          <w:rStyle w:val="22"/>
        </w:rPr>
        <w:t>не представится возможным.</w:t>
      </w:r>
    </w:p>
    <w:p w:rsidR="00100EEE" w:rsidRDefault="002071FE">
      <w:pPr>
        <w:pStyle w:val="20"/>
        <w:shd w:val="clear" w:color="auto" w:fill="auto"/>
        <w:spacing w:line="341" w:lineRule="exact"/>
        <w:ind w:firstLine="740"/>
        <w:jc w:val="both"/>
      </w:pPr>
      <w:r>
        <w:t xml:space="preserve">В этой связи предлагаем субъектам хозяйствования, использующим указанные модели кассового оборудования, учесть данную информацию при принятии решения о целесообразности доработки (обновления) или замены указанных моделей кассовых суммирующих аппаратов и </w:t>
      </w:r>
      <w:r>
        <w:rPr>
          <w:rStyle w:val="22"/>
        </w:rPr>
        <w:t>рассмотреть вопрос о приобретении иных моделей кассового оборудования, включая программные кассы</w:t>
      </w:r>
      <w:r>
        <w:t>.</w:t>
      </w:r>
    </w:p>
    <w:p w:rsidR="002071FE" w:rsidRDefault="002071FE">
      <w:pPr>
        <w:pStyle w:val="20"/>
        <w:shd w:val="clear" w:color="auto" w:fill="auto"/>
        <w:tabs>
          <w:tab w:val="left" w:pos="2028"/>
        </w:tabs>
        <w:spacing w:line="341" w:lineRule="exact"/>
        <w:ind w:firstLine="740"/>
        <w:jc w:val="both"/>
      </w:pPr>
      <w:r>
        <w:t xml:space="preserve">Необходимость перехода на использование нового кассового оборудования до 1 апреля 2025 г. обусловлена тем, что переход на использование нового кассового оборудования состоит не просто в его замене, а в принятии соответствующих организационных и управленческих мер, которые позволят субъектам хозяйствования работать в новых условиях, в том числе с использованием нового кассового оборудования, в том числе при продаже маркированных товаров) и не допустить срывов в работе либо приостановки работы торговых объектов. </w:t>
      </w:r>
    </w:p>
    <w:p w:rsidR="00100EEE" w:rsidRDefault="002071FE" w:rsidP="002071FE">
      <w:pPr>
        <w:pStyle w:val="20"/>
        <w:shd w:val="clear" w:color="auto" w:fill="auto"/>
        <w:tabs>
          <w:tab w:val="left" w:pos="2028"/>
        </w:tabs>
        <w:spacing w:line="341" w:lineRule="exact"/>
        <w:ind w:firstLine="740"/>
        <w:jc w:val="both"/>
      </w:pPr>
      <w:r>
        <w:t>Так, субъектам торговли и услуг необходимо заранее принять меры по замене кассового оборудования, его наладке, обучению персонала, а также решению всех вопросов, которые могут быть связаны с интеграцией данного оборудования как в учетные системы, так и в организацию</w:t>
      </w:r>
      <w:r>
        <w:tab/>
        <w:t>рабочего процесса. Одномоментно это сделать невозможно - все необходимые подготовительные мероприятия должны быть реализованы заблаговременно. Это даст возможность заранее выявить проблемные вопросы, которые могут возникать у бизнеса в связи с внедрением новых систем, и не допустить сбоев из-за несвоевременного принятия необходимых мер.</w:t>
      </w:r>
    </w:p>
    <w:p w:rsidR="002071FE" w:rsidRDefault="002071FE" w:rsidP="002071FE">
      <w:pPr>
        <w:pStyle w:val="20"/>
        <w:shd w:val="clear" w:color="auto" w:fill="auto"/>
        <w:tabs>
          <w:tab w:val="left" w:pos="2028"/>
        </w:tabs>
        <w:spacing w:line="341" w:lineRule="exact"/>
        <w:ind w:firstLine="740"/>
        <w:jc w:val="both"/>
      </w:pPr>
    </w:p>
    <w:p w:rsidR="002071FE" w:rsidRPr="002071FE" w:rsidRDefault="002071FE" w:rsidP="002071FE">
      <w:pPr>
        <w:pStyle w:val="20"/>
        <w:tabs>
          <w:tab w:val="left" w:pos="2028"/>
        </w:tabs>
        <w:spacing w:line="341" w:lineRule="exact"/>
        <w:ind w:firstLine="740"/>
        <w:jc w:val="right"/>
        <w:rPr>
          <w:b/>
        </w:rPr>
      </w:pPr>
      <w:r w:rsidRPr="002071FE">
        <w:rPr>
          <w:b/>
        </w:rPr>
        <w:t xml:space="preserve">Инспекция Министерства по налогам и сборам  </w:t>
      </w:r>
    </w:p>
    <w:p w:rsidR="002071FE" w:rsidRPr="002071FE" w:rsidRDefault="002071FE" w:rsidP="002071FE">
      <w:pPr>
        <w:pStyle w:val="20"/>
        <w:shd w:val="clear" w:color="auto" w:fill="auto"/>
        <w:tabs>
          <w:tab w:val="left" w:pos="2028"/>
        </w:tabs>
        <w:spacing w:line="341" w:lineRule="exact"/>
        <w:ind w:firstLine="740"/>
        <w:jc w:val="right"/>
        <w:rPr>
          <w:b/>
        </w:rPr>
      </w:pPr>
      <w:r w:rsidRPr="002071FE">
        <w:rPr>
          <w:b/>
        </w:rPr>
        <w:t>Республики Беларусь по Смолевичскому району</w:t>
      </w:r>
    </w:p>
    <w:sectPr w:rsidR="002071FE" w:rsidRPr="002071FE" w:rsidSect="002071FE">
      <w:type w:val="continuous"/>
      <w:pgSz w:w="11900" w:h="16840"/>
      <w:pgMar w:top="567" w:right="668" w:bottom="142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32" w:rsidRDefault="00C11932">
      <w:r>
        <w:separator/>
      </w:r>
    </w:p>
  </w:endnote>
  <w:endnote w:type="continuationSeparator" w:id="0">
    <w:p w:rsidR="00C11932" w:rsidRDefault="00C1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EE" w:rsidRDefault="00100EE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32" w:rsidRDefault="00C11932"/>
  </w:footnote>
  <w:footnote w:type="continuationSeparator" w:id="0">
    <w:p w:rsidR="00C11932" w:rsidRDefault="00C11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EE" w:rsidRDefault="00817B7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4048760</wp:posOffset>
              </wp:positionH>
              <wp:positionV relativeFrom="page">
                <wp:posOffset>493395</wp:posOffset>
              </wp:positionV>
              <wp:extent cx="95885" cy="219075"/>
              <wp:effectExtent l="635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EEE" w:rsidRDefault="002071F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pt"/>
                            </w:rPr>
                            <w:t>#</w:t>
                          </w:r>
                          <w:r>
                            <w:rPr>
                              <w:rStyle w:val="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8pt;margin-top:38.85pt;width:7.55pt;height:17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" filled="f" stroked="f">
              <v:textbox style="mso-fit-shape-to-text:t" inset="0,0,0,0">
                <w:txbxContent>
                  <w:p w:rsidR="00100EEE" w:rsidRDefault="002071F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pt"/>
                      </w:rPr>
                      <w:t>#</w:t>
                    </w:r>
                    <w:r>
                      <w:rPr>
                        <w:rStyle w:val="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EE" w:rsidRDefault="00100EE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94A79"/>
    <w:multiLevelType w:val="multilevel"/>
    <w:tmpl w:val="82E4D884"/>
    <w:lvl w:ilvl="0">
      <w:start w:val="2025"/>
      <w:numFmt w:val="decimal"/>
      <w:lvlText w:val="1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C7E89"/>
    <w:multiLevelType w:val="multilevel"/>
    <w:tmpl w:val="3EF82A50"/>
    <w:lvl w:ilvl="0">
      <w:start w:val="2025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4B7F10"/>
    <w:multiLevelType w:val="multilevel"/>
    <w:tmpl w:val="C8387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EE"/>
    <w:rsid w:val="00100EEE"/>
    <w:rsid w:val="002071FE"/>
    <w:rsid w:val="00817B73"/>
    <w:rsid w:val="00C11932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84906C-8B28-4797-BFAF-2017589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09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9C9"/>
    <w:rPr>
      <w:color w:val="000000"/>
    </w:rPr>
  </w:style>
  <w:style w:type="paragraph" w:styleId="a9">
    <w:name w:val="header"/>
    <w:basedOn w:val="a"/>
    <w:link w:val="aa"/>
    <w:uiPriority w:val="99"/>
    <w:unhideWhenUsed/>
    <w:rsid w:val="00F809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09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mike</cp:lastModifiedBy>
  <cp:revision>2</cp:revision>
  <dcterms:created xsi:type="dcterms:W3CDTF">2025-03-24T15:52:00Z</dcterms:created>
  <dcterms:modified xsi:type="dcterms:W3CDTF">2025-03-24T15:52:00Z</dcterms:modified>
</cp:coreProperties>
</file>