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СОГЛАСОВАНИЕ ОРГАНИЗАЦИЯМИ КАНДИДАТУР НА ДОЛЖНОСТИ С УЧЕТОМ УКАЗА ОТ 21.02.2025 N 74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2"/>
          <w:szCs w:val="22"/>
        </w:rPr>
      </w:pPr>
      <w:bookmarkStart w:id="1" w:name="12"/>
      <w:bookmarkEnd w:id="1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0"/>
          <w:sz w:val="22"/>
          <w:szCs w:val="22"/>
        </w:rPr>
      </w:pPr>
      <w:bookmarkStart w:id="2" w:name="137"/>
      <w:bookmarkEnd w:id="2"/>
      <w:r>
        <w:rPr>
          <w:rFonts w:ascii="Arial" w:hAnsi="Arial" w:cs="Arial"/>
          <w:color w:val="000000"/>
          <w:kern w:val="0"/>
          <w:sz w:val="22"/>
          <w:szCs w:val="22"/>
        </w:rPr>
        <w:t>В.Э.САМОСЕЙКО,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0"/>
          <w:sz w:val="22"/>
          <w:szCs w:val="22"/>
        </w:rPr>
      </w:pPr>
      <w:bookmarkStart w:id="3" w:name="138"/>
      <w:bookmarkEnd w:id="3"/>
      <w:r>
        <w:rPr>
          <w:rFonts w:ascii="Arial" w:hAnsi="Arial" w:cs="Arial"/>
          <w:color w:val="000000"/>
          <w:kern w:val="0"/>
          <w:sz w:val="22"/>
          <w:szCs w:val="22"/>
        </w:rPr>
        <w:t>магистр права,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0"/>
          <w:sz w:val="22"/>
          <w:szCs w:val="22"/>
        </w:rPr>
      </w:pPr>
      <w:bookmarkStart w:id="4" w:name="139"/>
      <w:bookmarkEnd w:id="4"/>
      <w:r>
        <w:rPr>
          <w:rFonts w:ascii="Arial" w:hAnsi="Arial" w:cs="Arial"/>
          <w:color w:val="000000"/>
          <w:kern w:val="0"/>
          <w:sz w:val="22"/>
          <w:szCs w:val="22"/>
        </w:rPr>
        <w:t>юрисконсульт "Евро Девелопмент"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0"/>
          <w:sz w:val="22"/>
          <w:szCs w:val="22"/>
        </w:rPr>
      </w:pPr>
      <w:bookmarkStart w:id="5" w:name="140"/>
      <w:bookmarkEnd w:id="5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0"/>
          <w:sz w:val="22"/>
          <w:szCs w:val="22"/>
        </w:rPr>
      </w:pPr>
      <w:bookmarkStart w:id="6" w:name="141"/>
      <w:bookmarkStart w:id="7" w:name="142"/>
      <w:bookmarkEnd w:id="6"/>
      <w:bookmarkEnd w:id="7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  <w:kern w:val="0"/>
          <w:sz w:val="22"/>
          <w:szCs w:val="22"/>
        </w:rPr>
      </w:pPr>
      <w:bookmarkStart w:id="8" w:name="143"/>
      <w:bookmarkEnd w:id="8"/>
      <w:r>
        <w:rPr>
          <w:rFonts w:ascii="Arial" w:hAnsi="Arial" w:cs="Arial"/>
          <w:i/>
          <w:iCs/>
          <w:color w:val="000000"/>
          <w:kern w:val="0"/>
          <w:sz w:val="22"/>
          <w:szCs w:val="22"/>
        </w:rPr>
        <w:t>С 01.03.2025 вступил в силу Указ N 74, предусматривающий усиление роли председателей исполкомов базового уровня в развитии регионов. В частности, расширены полномочия председателей рай- и горисполкомов по согласованию кандидатур на должности. Рассмотрим, что изменилось в этом вопросе для организаций частной формы собственности.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2"/>
          <w:szCs w:val="22"/>
        </w:rPr>
      </w:pPr>
      <w:bookmarkStart w:id="9" w:name="148"/>
      <w:bookmarkEnd w:id="9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bookmarkStart w:id="10" w:name="149"/>
      <w:bookmarkEnd w:id="10"/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1. Согласование кандидатур на должности до принятия Указа N 74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11" w:name="30"/>
      <w:bookmarkEnd w:id="11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12" w:name="31"/>
      <w:bookmarkEnd w:id="12"/>
      <w:r>
        <w:rPr>
          <w:rFonts w:ascii="Arial" w:hAnsi="Arial" w:cs="Arial"/>
          <w:color w:val="000000"/>
          <w:kern w:val="0"/>
          <w:sz w:val="22"/>
          <w:szCs w:val="22"/>
        </w:rPr>
        <w:t>Еще до вступления в силу Указа N 74 было предусмотрено, в частности, согласование кандидатур на должности: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13" w:name="32"/>
      <w:bookmarkEnd w:id="13"/>
      <w:r>
        <w:rPr>
          <w:rFonts w:ascii="Arial" w:hAnsi="Arial" w:cs="Arial"/>
          <w:color w:val="000000"/>
          <w:kern w:val="0"/>
          <w:sz w:val="22"/>
          <w:szCs w:val="22"/>
        </w:rPr>
        <w:t>1) как форма контроля допуска к руководящим должностям проштрафившихся лиц.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14" w:name="33"/>
      <w:bookmarkEnd w:id="14"/>
      <w:r>
        <w:rPr>
          <w:rFonts w:ascii="Arial" w:hAnsi="Arial" w:cs="Arial"/>
          <w:color w:val="000000"/>
          <w:kern w:val="0"/>
          <w:sz w:val="22"/>
          <w:szCs w:val="22"/>
        </w:rPr>
        <w:t>Так, назначение на руководящие должности в организации государственной и частной форм собственности лиц, уволенных по дискредитирующим обстоятельствам, в течение 5 лет после такого увольнения осуществляется при условии согласования этого назначения с председателем исполкома, на территории которого расположена данная организация либо ее соответствующее структурное подразделение (п. 6, ч. 1 п. 9 Декрета N 5). Согласование производится в соответствии с Положением N 68. Отметим, что назначение указанных лиц на отдельные должности (например, включенные в кадровый реестр Главы государства Республики Беларусь) в течение 5 лет после увольнения вообще запрещено, если иное не установлено Президентом (ч. 1 п. 8 Декрета N 5).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15" w:name="35"/>
      <w:bookmarkEnd w:id="15"/>
      <w:r>
        <w:rPr>
          <w:rFonts w:ascii="Arial" w:hAnsi="Arial" w:cs="Arial"/>
          <w:color w:val="000000"/>
          <w:kern w:val="0"/>
          <w:sz w:val="22"/>
          <w:szCs w:val="22"/>
        </w:rPr>
        <w:t>Этот вид согласования распространяется на все без исключения организации;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16" w:name="36"/>
      <w:bookmarkEnd w:id="16"/>
      <w:r>
        <w:rPr>
          <w:rFonts w:ascii="Arial" w:hAnsi="Arial" w:cs="Arial"/>
          <w:color w:val="000000"/>
          <w:kern w:val="0"/>
          <w:sz w:val="22"/>
          <w:szCs w:val="22"/>
        </w:rPr>
        <w:t>2) как форма государственного контроля за подбором руководящего персонала. Осуществляется в виде установленной законодательством обязательной процедуры, предшествующей приему на работу (заключению трудового договора).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17" w:name="38"/>
      <w:bookmarkEnd w:id="17"/>
      <w:r>
        <w:rPr>
          <w:rFonts w:ascii="Arial" w:hAnsi="Arial" w:cs="Arial"/>
          <w:color w:val="000000"/>
          <w:kern w:val="0"/>
          <w:sz w:val="22"/>
          <w:szCs w:val="22"/>
        </w:rPr>
        <w:t>Такой вид согласования установлен для отдельных категорий организаций. Например: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18" w:name="151"/>
      <w:bookmarkEnd w:id="18"/>
      <w:r>
        <w:rPr>
          <w:rFonts w:ascii="Arial" w:hAnsi="Arial" w:cs="Arial"/>
          <w:color w:val="000000"/>
          <w:kern w:val="0"/>
          <w:sz w:val="22"/>
          <w:szCs w:val="22"/>
        </w:rPr>
        <w:t>- местные исполнительные и распорядительные органы на соответствующей территории согласовывают кандидатуру председателя правления организации собственников после его избрания общим собранием организации собственников. И только после принятия местным исполнительным и распорядительным органом решения о согласовании кандидатуры председателя правления организации собственников с ним можно заключить трудовой договор (ч. 4, 7 п. 1 ст. 170, абз. 3 п. 2 ст. 186 ЖК);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19" w:name="152"/>
      <w:bookmarkEnd w:id="19"/>
      <w:r>
        <w:rPr>
          <w:rFonts w:ascii="Arial" w:hAnsi="Arial" w:cs="Arial"/>
          <w:color w:val="000000"/>
          <w:kern w:val="0"/>
          <w:sz w:val="22"/>
          <w:szCs w:val="22"/>
        </w:rPr>
        <w:t>- председатель исполкома базового уровня согласовывает кандидатуры на должности руководителей расположенных на соответствующей территории организаций, имущество которых находится в коммунальной собственности области или республиканской собственности, при назначении их председателем облисполкома либо республиканскими органами государственного управления, руководителей филиалов и иных подразделений этих организаций, а также согласовывает продление или расторжение трудовых договоров с указанными лицами (абз. 3 подп. 2.2 п. 2 ст. 49 Закона о местном управлении).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20" w:name="153"/>
      <w:bookmarkEnd w:id="20"/>
      <w:r>
        <w:rPr>
          <w:rFonts w:ascii="Arial" w:hAnsi="Arial" w:cs="Arial"/>
          <w:color w:val="000000"/>
          <w:kern w:val="0"/>
          <w:sz w:val="22"/>
          <w:szCs w:val="22"/>
        </w:rPr>
        <w:t>Подобные процедуры входят также в компетенцию председателей исполкомов областного и первичного уровня, глав местной администрации (подп. 2.2 п. 2 ст. 48, подп. 2.1 п. 2 ст. 50, подп. 2.5 п. 2 ст. 52 Закона о местном управлении).</w:t>
      </w:r>
    </w:p>
    <w:p w:rsidR="007823CB" w:rsidRPr="00387985" w:rsidRDefault="007823CB" w:rsidP="0038798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  <w:lang w:val="ru-RU"/>
        </w:rPr>
      </w:pPr>
      <w:bookmarkStart w:id="21" w:name="155"/>
      <w:bookmarkEnd w:id="21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  <w:bookmarkStart w:id="22" w:name="156"/>
      <w:bookmarkStart w:id="23" w:name="159"/>
      <w:bookmarkEnd w:id="22"/>
      <w:bookmarkEnd w:id="23"/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bookmarkStart w:id="24" w:name="72"/>
      <w:bookmarkEnd w:id="24"/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2. Нововведения Указа N 74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25" w:name="73"/>
      <w:bookmarkEnd w:id="25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26" w:name="74"/>
      <w:bookmarkEnd w:id="26"/>
      <w:r>
        <w:rPr>
          <w:rFonts w:ascii="Arial" w:hAnsi="Arial" w:cs="Arial"/>
          <w:color w:val="000000"/>
          <w:kern w:val="0"/>
          <w:sz w:val="22"/>
          <w:szCs w:val="22"/>
        </w:rPr>
        <w:t>С 01.03.2025 председатели районных, городских (городов областного подчинения) исполкомов осуществляют согласование кандидатур на должности, а также продления, расторжения трудовых договоров: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27" w:name="75"/>
      <w:bookmarkEnd w:id="27"/>
      <w:r>
        <w:rPr>
          <w:rFonts w:ascii="Arial" w:hAnsi="Arial" w:cs="Arial"/>
          <w:color w:val="000000"/>
          <w:kern w:val="0"/>
          <w:sz w:val="22"/>
          <w:szCs w:val="22"/>
        </w:rPr>
        <w:lastRenderedPageBreak/>
        <w:t>1) руководителей расположенных на соответствующей территории организаций, филиалов и иных обособленных подразделений организаций (их структурных подразделений) по перечню, определяемому соответствующим исполкомом;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28" w:name="76"/>
      <w:bookmarkEnd w:id="28"/>
      <w:r>
        <w:rPr>
          <w:rFonts w:ascii="Arial" w:hAnsi="Arial" w:cs="Arial"/>
          <w:color w:val="000000"/>
          <w:kern w:val="0"/>
          <w:sz w:val="22"/>
          <w:szCs w:val="22"/>
        </w:rPr>
        <w:t>2) заместителей руководителей организаций, имущество которых находится в коммунальной собственности соответствующего района, города, по перечню, определяемому председателем исполкома базового уровня;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29" w:name="77"/>
      <w:bookmarkEnd w:id="29"/>
      <w:r>
        <w:rPr>
          <w:rFonts w:ascii="Arial" w:hAnsi="Arial" w:cs="Arial"/>
          <w:color w:val="000000"/>
          <w:kern w:val="0"/>
          <w:sz w:val="22"/>
          <w:szCs w:val="22"/>
        </w:rPr>
        <w:t>3) главных специалистов расположенных на соответствующей территории сельскохозяйственных организаций по перечню, определяемому председателем исполкома базового уровня.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30" w:name="78"/>
      <w:bookmarkEnd w:id="30"/>
      <w:r>
        <w:rPr>
          <w:rFonts w:ascii="Arial" w:hAnsi="Arial" w:cs="Arial"/>
          <w:color w:val="000000"/>
          <w:kern w:val="0"/>
          <w:sz w:val="22"/>
          <w:szCs w:val="22"/>
        </w:rPr>
        <w:t>Срок такого согласования - не позднее 10 рабочих дней со дня поступления соответствующих материалов, если иное не установлено законодательными актами (подп. 3.1, 3.4 п. 3 Указа N 74).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31" w:name="80"/>
      <w:bookmarkEnd w:id="31"/>
      <w:r>
        <w:rPr>
          <w:rFonts w:ascii="Arial" w:hAnsi="Arial" w:cs="Arial"/>
          <w:color w:val="000000"/>
          <w:kern w:val="0"/>
          <w:sz w:val="22"/>
          <w:szCs w:val="22"/>
        </w:rPr>
        <w:t>Таким образом, можно говорить о расширении полномочий председателей районных, городских (городов областного подчинения) исполкомов по сравнению с действующей редакцией Закона о местном управлении.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32" w:name="90"/>
      <w:bookmarkEnd w:id="32"/>
      <w:r>
        <w:rPr>
          <w:rFonts w:ascii="Arial" w:hAnsi="Arial" w:cs="Arial"/>
          <w:color w:val="000000"/>
          <w:kern w:val="0"/>
          <w:sz w:val="22"/>
          <w:szCs w:val="22"/>
        </w:rPr>
        <w:t>Соотношение полномочий, предоставленных председателям исполкомов базового уровня согласно Указу N 74 и Закону о местном управлении в вопросе согласования кандидатур на должности в организациях, представлено в таблице 1.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33" w:name="91"/>
      <w:bookmarkEnd w:id="33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0"/>
          <w:sz w:val="22"/>
          <w:szCs w:val="22"/>
        </w:rPr>
      </w:pPr>
      <w:bookmarkStart w:id="34" w:name="92"/>
      <w:bookmarkEnd w:id="34"/>
      <w:r>
        <w:rPr>
          <w:rFonts w:ascii="Arial" w:hAnsi="Arial" w:cs="Arial"/>
          <w:color w:val="000000"/>
          <w:kern w:val="0"/>
          <w:sz w:val="22"/>
          <w:szCs w:val="22"/>
        </w:rPr>
        <w:t>Таблица 1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bookmarkStart w:id="35" w:name="145"/>
      <w:bookmarkEnd w:id="35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9"/>
        <w:gridCol w:w="4541"/>
      </w:tblGrid>
      <w:tr w:rsidR="00782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23CB" w:rsidRDefault="00782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Председатель исполкома базового уровня согласовывает кандидатуры</w:t>
            </w:r>
          </w:p>
        </w:tc>
      </w:tr>
      <w:tr w:rsidR="00782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23CB" w:rsidRDefault="00782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Согласно абз. 3 - 6 подп. 2.2 п. 2 ст. 49 Закона о местном управлении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23CB" w:rsidRDefault="00782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Согласно подп. 3.1 п. 3 Указа N 74</w:t>
            </w:r>
          </w:p>
        </w:tc>
      </w:tr>
      <w:tr w:rsidR="00782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23CB" w:rsidRDefault="00782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Руководителей расположенных на соответствующей территории организаций, имущество которых находится в коммунальной собственности области или республиканской собственности, при назначении их председателем облисполкома либо республиканскими органами государственного управления, руководителей филиалов и иных подразделений этих организаций, а также продление или расторжение трудовых договоров с указанными должностными лицами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23CB" w:rsidRDefault="00782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Руководителей расположенных на соответствующей территории организаций, филиалов и иных обособленных подразделений организаций (их структурных подразделений) по перечню, определяемому соответствующим исполкомом, а также продление и расторжение с ними трудовых договоров. В перечни не включаются должности руководителей организаций, являющихся единственным собственником имущества организации</w:t>
            </w:r>
          </w:p>
        </w:tc>
      </w:tr>
      <w:tr w:rsidR="00782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23CB" w:rsidRDefault="00782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Руководителей расположенных на соответствующей территории хозяйственных обществ, акции (доли в уставном фонде) которых находятся в коммунальной собственности, филиалов и иных обособленных подразделений этих хозяйственных обществ, а также продление или расторжение трудовых договоров с указанными должностными лицами</w:t>
            </w:r>
          </w:p>
        </w:tc>
        <w:tc>
          <w:tcPr>
            <w:tcW w:w="45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23CB" w:rsidRDefault="00782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Заместителей руководителей организаций, имущество которых находится в коммунальной собственности соответствующего района, города, по перечню, определяемому председателем исполкома базового уровня, а также продление и расторжение с ними трудовых договоров</w:t>
            </w:r>
          </w:p>
        </w:tc>
      </w:tr>
      <w:tr w:rsidR="00782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23CB" w:rsidRDefault="00782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Руководителей либо заместителей руководителей расположенных на соответствующей территории организаций либо их структурных подразделений, иных работников этих организаций (структурных подразделений), осуществляющих организационно-распорядительные (руководящие, организующие, направляющие, координирующие и контрольные (надзорные)) функции применительно к организациям, их структурным подразделениям, работникам и направлениям деятельности, в случае назначения на указанные должности лиц, уволенных по основаниям, признаваемым в соответствии с законодательными актами дискредитирующими обстоятельствами увольнения, в течение пяти лет после такого увольнения, кроме должностей, включенных в определенные кадровые реестры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23CB" w:rsidRDefault="00782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Главных специалистов расположенных на соответствующей территории сельскохозяйственных организаций по перечню, определяемому председателем исполкома базового уровня, а также продление и расторжение с ними трудовых договоров</w:t>
            </w:r>
          </w:p>
        </w:tc>
      </w:tr>
      <w:tr w:rsidR="00782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23CB" w:rsidRDefault="00782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Руководителей расположенных на соответствующей территории сельскохозяйственных организаций по перечню, определяемому председателем исполкома базового уровня, а также продление или расторжение трудовых договоров с указанными должностными лицами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23CB" w:rsidRDefault="00782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 </w:t>
            </w:r>
          </w:p>
        </w:tc>
      </w:tr>
    </w:tbl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36" w:name="94"/>
      <w:bookmarkEnd w:id="36"/>
      <w:r>
        <w:rPr>
          <w:rFonts w:ascii="Arial" w:hAnsi="Arial" w:cs="Arial"/>
          <w:color w:val="000000"/>
          <w:kern w:val="0"/>
          <w:sz w:val="22"/>
          <w:szCs w:val="22"/>
        </w:rPr>
        <w:lastRenderedPageBreak/>
        <w:t> 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37" w:name="95"/>
      <w:bookmarkEnd w:id="37"/>
      <w:r>
        <w:rPr>
          <w:rFonts w:ascii="Arial" w:hAnsi="Arial" w:cs="Arial"/>
          <w:color w:val="000000"/>
          <w:kern w:val="0"/>
          <w:sz w:val="22"/>
          <w:szCs w:val="22"/>
        </w:rPr>
        <w:t>Таким образом, Указ N 74 расширяет полномочия председателей исполкомов базового уровня (и только данного территориального уровня) по сравнению с Законом о местном управлении. При этом полномочия, предусмотренные Законом о местном управлении, сохраняются.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38" w:name="97"/>
      <w:bookmarkEnd w:id="38"/>
      <w:r>
        <w:rPr>
          <w:rFonts w:ascii="Arial" w:hAnsi="Arial" w:cs="Arial"/>
          <w:color w:val="000000"/>
          <w:kern w:val="0"/>
          <w:sz w:val="22"/>
          <w:szCs w:val="22"/>
        </w:rPr>
        <w:t xml:space="preserve">Следовательно, с 01.03.2025 председатели исполкомов базового уровня получили полномочия согласовывать кандидатуры на должность 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руководителей иных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организаций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(их структурных подразделений), расположенных на соответствующей территории, дополнительно к предусмотренным в абз. 3 - 6 подп. 2.2 п. 2 ст. 49 Закона о местном управлении.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39" w:name="98"/>
      <w:bookmarkEnd w:id="39"/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Исключение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предоставлено только в отношении должностей руководителей организаций, являющихся единственным собственником имущества организации (подстрочное примечание &lt;*&gt; к абз. 2 подп. 3.1 п. 3 Указа N 74). В первую очередь это касается собственников унитарных предприятий.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40" w:name="165"/>
      <w:bookmarkEnd w:id="40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7823CB" w:rsidRDefault="007B505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  <w:kern w:val="0"/>
          <w:sz w:val="22"/>
          <w:szCs w:val="22"/>
        </w:rPr>
      </w:pPr>
      <w:bookmarkStart w:id="41" w:name="166"/>
      <w:bookmarkEnd w:id="41"/>
      <w:r>
        <w:rPr>
          <w:rFonts w:ascii="Arial" w:hAnsi="Arial" w:cs="Arial"/>
          <w:b/>
          <w:bCs/>
          <w:i/>
          <w:iCs/>
          <w:noProof/>
          <w:color w:val="000000"/>
          <w:kern w:val="0"/>
          <w:sz w:val="22"/>
          <w:szCs w:val="22"/>
        </w:rPr>
        <w:drawing>
          <wp:inline distT="0" distB="0" distL="0" distR="0">
            <wp:extent cx="180975" cy="180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3CB">
        <w:rPr>
          <w:rFonts w:ascii="Arial" w:hAnsi="Arial" w:cs="Arial"/>
          <w:b/>
          <w:bCs/>
          <w:i/>
          <w:iCs/>
          <w:color w:val="000000"/>
          <w:kern w:val="0"/>
          <w:sz w:val="22"/>
          <w:szCs w:val="22"/>
        </w:rPr>
        <w:t xml:space="preserve"> Справочно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  <w:kern w:val="0"/>
          <w:sz w:val="22"/>
          <w:szCs w:val="22"/>
        </w:rPr>
      </w:pPr>
      <w:bookmarkStart w:id="42" w:name="100"/>
      <w:bookmarkEnd w:id="42"/>
      <w:r>
        <w:rPr>
          <w:rFonts w:ascii="Arial" w:hAnsi="Arial" w:cs="Arial"/>
          <w:i/>
          <w:iCs/>
          <w:color w:val="000000"/>
          <w:kern w:val="0"/>
          <w:sz w:val="22"/>
          <w:szCs w:val="22"/>
        </w:rPr>
        <w:t>Унитарным предприятием признается коммерческая организация, не наделенная правом собственности на закрепленное за ней собственником имущество. Собственник имущества унитарного предприятия - физическое лицо вправе непосредственно осуществлять функции руководителя (ч. 1 п. 1, ч. 1 п. 4 ст. 113 ГК).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43" w:name="167"/>
      <w:bookmarkEnd w:id="43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44" w:name="101"/>
      <w:bookmarkEnd w:id="44"/>
      <w:r>
        <w:rPr>
          <w:rFonts w:ascii="Arial" w:hAnsi="Arial" w:cs="Arial"/>
          <w:color w:val="000000"/>
          <w:kern w:val="0"/>
          <w:sz w:val="22"/>
          <w:szCs w:val="22"/>
        </w:rPr>
        <w:t>При этом, по мнению автора, ситуация, когда единственный участник хозяйственного общества выполняет функции руководителя такого хозяйственного общества, не так однозначна.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45" w:name="109"/>
      <w:bookmarkEnd w:id="45"/>
      <w:r>
        <w:rPr>
          <w:rFonts w:ascii="Arial" w:hAnsi="Arial" w:cs="Arial"/>
          <w:color w:val="000000"/>
          <w:kern w:val="0"/>
          <w:sz w:val="22"/>
          <w:szCs w:val="22"/>
        </w:rPr>
        <w:t>К юрлицам, в отношении которых их участники имеют обязательственные права, относятся: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46" w:name="168"/>
      <w:bookmarkEnd w:id="46"/>
      <w:r>
        <w:rPr>
          <w:rFonts w:ascii="Arial" w:hAnsi="Arial" w:cs="Arial"/>
          <w:color w:val="000000"/>
          <w:kern w:val="0"/>
          <w:sz w:val="22"/>
          <w:szCs w:val="22"/>
        </w:rPr>
        <w:t>1) хозяйственные товарищества и общества;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47" w:name="169"/>
      <w:bookmarkEnd w:id="47"/>
      <w:r>
        <w:rPr>
          <w:rFonts w:ascii="Arial" w:hAnsi="Arial" w:cs="Arial"/>
          <w:color w:val="000000"/>
          <w:kern w:val="0"/>
          <w:sz w:val="22"/>
          <w:szCs w:val="22"/>
        </w:rPr>
        <w:t>2) производственные и потребительские кооперативы;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48" w:name="170"/>
      <w:bookmarkEnd w:id="48"/>
      <w:r>
        <w:rPr>
          <w:rFonts w:ascii="Arial" w:hAnsi="Arial" w:cs="Arial"/>
          <w:color w:val="000000"/>
          <w:kern w:val="0"/>
          <w:sz w:val="22"/>
          <w:szCs w:val="22"/>
        </w:rPr>
        <w:t>3) крестьянские (фермерские) хозяйства;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49" w:name="171"/>
      <w:bookmarkEnd w:id="49"/>
      <w:r>
        <w:rPr>
          <w:rFonts w:ascii="Arial" w:hAnsi="Arial" w:cs="Arial"/>
          <w:color w:val="000000"/>
          <w:kern w:val="0"/>
          <w:sz w:val="22"/>
          <w:szCs w:val="22"/>
        </w:rPr>
        <w:t>4) садоводческие товарищества;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50" w:name="172"/>
      <w:bookmarkEnd w:id="50"/>
      <w:r>
        <w:rPr>
          <w:rFonts w:ascii="Arial" w:hAnsi="Arial" w:cs="Arial"/>
          <w:color w:val="000000"/>
          <w:kern w:val="0"/>
          <w:sz w:val="22"/>
          <w:szCs w:val="22"/>
        </w:rPr>
        <w:t>5) товарищества собственников.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51" w:name="110"/>
      <w:bookmarkEnd w:id="51"/>
      <w:r>
        <w:rPr>
          <w:rFonts w:ascii="Arial" w:hAnsi="Arial" w:cs="Arial"/>
          <w:color w:val="000000"/>
          <w:kern w:val="0"/>
          <w:sz w:val="22"/>
          <w:szCs w:val="22"/>
        </w:rPr>
        <w:t>К юрлицам, на имущество которых их учредители (собственники их имущества) имеют вещные права, относятся: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52" w:name="173"/>
      <w:bookmarkEnd w:id="52"/>
      <w:r>
        <w:rPr>
          <w:rFonts w:ascii="Arial" w:hAnsi="Arial" w:cs="Arial"/>
          <w:color w:val="000000"/>
          <w:kern w:val="0"/>
          <w:sz w:val="22"/>
          <w:szCs w:val="22"/>
        </w:rPr>
        <w:t>1) унитарные предприятия, в том числе дочерние;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53" w:name="174"/>
      <w:bookmarkEnd w:id="53"/>
      <w:r>
        <w:rPr>
          <w:rFonts w:ascii="Arial" w:hAnsi="Arial" w:cs="Arial"/>
          <w:color w:val="000000"/>
          <w:kern w:val="0"/>
          <w:sz w:val="22"/>
          <w:szCs w:val="22"/>
        </w:rPr>
        <w:t>2) учреждения;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54" w:name="175"/>
      <w:bookmarkEnd w:id="54"/>
      <w:r>
        <w:rPr>
          <w:rFonts w:ascii="Arial" w:hAnsi="Arial" w:cs="Arial"/>
          <w:color w:val="000000"/>
          <w:kern w:val="0"/>
          <w:sz w:val="22"/>
          <w:szCs w:val="22"/>
        </w:rPr>
        <w:t>3) государственные объединения;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55" w:name="176"/>
      <w:bookmarkEnd w:id="55"/>
      <w:r>
        <w:rPr>
          <w:rFonts w:ascii="Arial" w:hAnsi="Arial" w:cs="Arial"/>
          <w:color w:val="000000"/>
          <w:kern w:val="0"/>
          <w:sz w:val="22"/>
          <w:szCs w:val="22"/>
        </w:rPr>
        <w:t>4) религиозные организации в случаях, предусмотренных законодательными актами (п. 2 ст. 44 ГК).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56" w:name="111"/>
      <w:bookmarkEnd w:id="56"/>
      <w:r>
        <w:rPr>
          <w:rFonts w:ascii="Arial" w:hAnsi="Arial" w:cs="Arial"/>
          <w:color w:val="000000"/>
          <w:kern w:val="0"/>
          <w:sz w:val="22"/>
          <w:szCs w:val="22"/>
        </w:rPr>
        <w:t>Иначе говоря, с позиции указанной нормы ГК единственный участник хозяйственного общества в отличие от учредителя унитарного предприятия не является собственником имущества данного хозяйственного общества.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57" w:name="115"/>
      <w:bookmarkEnd w:id="57"/>
      <w:r>
        <w:rPr>
          <w:rFonts w:ascii="Arial" w:hAnsi="Arial" w:cs="Arial"/>
          <w:color w:val="000000"/>
          <w:kern w:val="0"/>
          <w:sz w:val="22"/>
          <w:szCs w:val="22"/>
        </w:rPr>
        <w:t>В то же время расширение полномочий председателей исполкомов базового уровня не означает, что все случаи назначения руководителей организаций должны быть согласованы. Согласование касается только руководителей организаций, включенных в перечень, определяемый соответствующим исполкомом базового уровня (абз. 2 подп. 3.1 п. 3 Указа N 74).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58" w:name="117"/>
      <w:bookmarkEnd w:id="58"/>
      <w:r>
        <w:rPr>
          <w:rFonts w:ascii="Arial" w:hAnsi="Arial" w:cs="Arial"/>
          <w:color w:val="000000"/>
          <w:kern w:val="0"/>
          <w:sz w:val="22"/>
          <w:szCs w:val="22"/>
        </w:rPr>
        <w:t>Следовательно, при назначении руководителя следует проверить наличие своей организации в таком перечне. И если организации там нет, а также не требуется согласование по Закону о местном управлении, то назначение на должность руководителя осуществляется на прежних условиях, без согласования с председателем исполкома базового уровня.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59" w:name="120"/>
      <w:bookmarkEnd w:id="59"/>
      <w:r>
        <w:rPr>
          <w:rFonts w:ascii="Arial" w:hAnsi="Arial" w:cs="Arial"/>
          <w:color w:val="000000"/>
          <w:kern w:val="0"/>
          <w:sz w:val="22"/>
          <w:szCs w:val="22"/>
        </w:rPr>
        <w:t xml:space="preserve">Нововведением является согласование кандидатур на должности 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заместителей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руководителей организаций, имущество которых находится в 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коммунальной собственности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соответствующего района, города. В данном случае речь идет уже не обо всех организациях, а только о коммунальных. При этом и в них согласовываются кандидатуры не всех заместителей, а только по перечню, определяемому председателем соответствующего исполкома базового уровня (абз. 3 подп. 3.1. п. 3 Указа N 74).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60" w:name="124"/>
      <w:bookmarkEnd w:id="60"/>
      <w:r>
        <w:rPr>
          <w:rFonts w:ascii="Arial" w:hAnsi="Arial" w:cs="Arial"/>
          <w:color w:val="000000"/>
          <w:kern w:val="0"/>
          <w:sz w:val="22"/>
          <w:szCs w:val="22"/>
        </w:rPr>
        <w:lastRenderedPageBreak/>
        <w:t xml:space="preserve">Расширены также полномочия председателей исполкомов базового уровня в части согласования кандидатур на должности в сельскохозяйственных организациях. До 01.03.2025 было предусмотрено согласование кандидатур на должности 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руководителей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расположенных на соответствующей территории 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сельскохозяйственных организаций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по перечню, определяемому председателем исполкома базового уровня, а также продления или расторжения с ними трудовых договоров. Сейчас к ним добавили 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главных специалистов</w:t>
      </w:r>
      <w:r>
        <w:rPr>
          <w:rFonts w:ascii="Arial" w:hAnsi="Arial" w:cs="Arial"/>
          <w:color w:val="000000"/>
          <w:kern w:val="0"/>
          <w:sz w:val="22"/>
          <w:szCs w:val="22"/>
        </w:rPr>
        <w:t>.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61" w:name="127"/>
      <w:bookmarkEnd w:id="61"/>
      <w:r>
        <w:rPr>
          <w:rFonts w:ascii="Arial" w:hAnsi="Arial" w:cs="Arial"/>
          <w:color w:val="000000"/>
          <w:kern w:val="0"/>
          <w:sz w:val="22"/>
          <w:szCs w:val="22"/>
        </w:rPr>
        <w:t>При этом под главным специалистом организации понимается работник, одновременно отвечающий следующим условиям: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62" w:name="128"/>
      <w:bookmarkEnd w:id="62"/>
      <w:r>
        <w:rPr>
          <w:rFonts w:ascii="Arial" w:hAnsi="Arial" w:cs="Arial"/>
          <w:color w:val="000000"/>
          <w:kern w:val="0"/>
          <w:sz w:val="22"/>
          <w:szCs w:val="22"/>
        </w:rPr>
        <w:t>занимает в организации должность служащего, в наименовании которой содержится слово "главный" и которая относится к категории "Руководители".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63" w:name="177"/>
      <w:bookmarkEnd w:id="63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7823CB" w:rsidRDefault="007B505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  <w:kern w:val="0"/>
          <w:sz w:val="22"/>
          <w:szCs w:val="22"/>
        </w:rPr>
      </w:pPr>
      <w:bookmarkStart w:id="64" w:name="178"/>
      <w:bookmarkEnd w:id="64"/>
      <w:r>
        <w:rPr>
          <w:rFonts w:ascii="Arial" w:hAnsi="Arial" w:cs="Arial"/>
          <w:b/>
          <w:bCs/>
          <w:i/>
          <w:iCs/>
          <w:noProof/>
          <w:color w:val="000000"/>
          <w:kern w:val="0"/>
          <w:sz w:val="22"/>
          <w:szCs w:val="22"/>
        </w:rPr>
        <w:drawing>
          <wp:inline distT="0" distB="0" distL="0" distR="0">
            <wp:extent cx="219075" cy="180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3CB">
        <w:rPr>
          <w:rFonts w:ascii="Arial" w:hAnsi="Arial" w:cs="Arial"/>
          <w:b/>
          <w:bCs/>
          <w:i/>
          <w:iCs/>
          <w:color w:val="000000"/>
          <w:kern w:val="0"/>
          <w:sz w:val="22"/>
          <w:szCs w:val="22"/>
        </w:rPr>
        <w:t xml:space="preserve"> Примечание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  <w:kern w:val="0"/>
          <w:sz w:val="22"/>
          <w:szCs w:val="22"/>
        </w:rPr>
      </w:pPr>
      <w:bookmarkStart w:id="65" w:name="180"/>
      <w:bookmarkEnd w:id="65"/>
      <w:r>
        <w:rPr>
          <w:rFonts w:ascii="Arial" w:hAnsi="Arial" w:cs="Arial"/>
          <w:i/>
          <w:iCs/>
          <w:color w:val="000000"/>
          <w:kern w:val="0"/>
          <w:sz w:val="22"/>
          <w:szCs w:val="22"/>
        </w:rPr>
        <w:t>Слово "главный" в наименовании должности служащего может быть частью как базового, так и производного наименования.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  <w:kern w:val="0"/>
          <w:sz w:val="22"/>
          <w:szCs w:val="22"/>
        </w:rPr>
      </w:pPr>
      <w:bookmarkStart w:id="66" w:name="181"/>
      <w:bookmarkEnd w:id="66"/>
      <w:r>
        <w:rPr>
          <w:rFonts w:ascii="Arial" w:hAnsi="Arial" w:cs="Arial"/>
          <w:i/>
          <w:iCs/>
          <w:color w:val="000000"/>
          <w:kern w:val="0"/>
          <w:sz w:val="22"/>
          <w:szCs w:val="22"/>
        </w:rPr>
        <w:t>Так, производное наименование "главный" применяется к наименованию должности служащего, относящегося к категории "Специалисты", и образует наименование должности служащего, относящегося к категории "Руководители".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  <w:kern w:val="0"/>
          <w:sz w:val="22"/>
          <w:szCs w:val="22"/>
        </w:rPr>
      </w:pPr>
      <w:bookmarkStart w:id="67" w:name="182"/>
      <w:bookmarkEnd w:id="67"/>
      <w:r>
        <w:rPr>
          <w:rFonts w:ascii="Arial" w:hAnsi="Arial" w:cs="Arial"/>
          <w:i/>
          <w:iCs/>
          <w:color w:val="000000"/>
          <w:kern w:val="0"/>
          <w:sz w:val="22"/>
          <w:szCs w:val="22"/>
        </w:rPr>
        <w:t>В то же время производные наименования, содержащиеся в таблице 6 ОКЗ, не являются производными при их наличии в базовом наименовании должности служащего (например, главный бухгалтер, главный инженер) (ч. 7, 9 п. 5 Общих положений ЕКСД).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  <w:kern w:val="0"/>
          <w:sz w:val="22"/>
          <w:szCs w:val="22"/>
        </w:rPr>
      </w:pPr>
      <w:bookmarkStart w:id="68" w:name="183"/>
      <w:bookmarkEnd w:id="68"/>
      <w:r>
        <w:rPr>
          <w:rFonts w:ascii="Arial" w:hAnsi="Arial" w:cs="Arial"/>
          <w:i/>
          <w:iCs/>
          <w:color w:val="000000"/>
          <w:kern w:val="0"/>
          <w:sz w:val="22"/>
          <w:szCs w:val="22"/>
        </w:rPr>
        <w:t>Норма Указа N 74 не содержит указания на один из этих вариантов. Соответственно, для его целей подходят оба;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69" w:name="179"/>
      <w:bookmarkEnd w:id="69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70" w:name="129"/>
      <w:bookmarkEnd w:id="70"/>
      <w:r>
        <w:rPr>
          <w:rFonts w:ascii="Arial" w:hAnsi="Arial" w:cs="Arial"/>
          <w:color w:val="000000"/>
          <w:kern w:val="0"/>
          <w:sz w:val="22"/>
          <w:szCs w:val="22"/>
        </w:rPr>
        <w:t>осуществляет руководство структурным подразделением (структурными подразделениями) и (или) работниками по определенному наименованием должности главного специалиста виду (направлению) деятельности;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71" w:name="130"/>
      <w:bookmarkEnd w:id="71"/>
      <w:r>
        <w:rPr>
          <w:rFonts w:ascii="Arial" w:hAnsi="Arial" w:cs="Arial"/>
          <w:color w:val="000000"/>
          <w:kern w:val="0"/>
          <w:sz w:val="22"/>
          <w:szCs w:val="22"/>
        </w:rPr>
        <w:t>непосредственно подчиняется руководителю (заместителю руководителя) организации (подстрочное примечание &lt;**&gt; к абз. 4 подп. 3.1 п. 3 Указа N 74).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bookmarkStart w:id="72" w:name="214"/>
      <w:bookmarkStart w:id="73" w:name="2"/>
      <w:bookmarkEnd w:id="72"/>
      <w:bookmarkEnd w:id="73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bookmarkStart w:id="74" w:name="3"/>
      <w:bookmarkEnd w:id="74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7823CB" w:rsidRDefault="007823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bookmarkStart w:id="75" w:name="4"/>
      <w:bookmarkEnd w:id="75"/>
      <w:r>
        <w:rPr>
          <w:rFonts w:ascii="Arial" w:hAnsi="Arial" w:cs="Arial"/>
          <w:color w:val="000000"/>
          <w:kern w:val="0"/>
          <w:sz w:val="22"/>
          <w:szCs w:val="22"/>
        </w:rPr>
        <w:t>------------------------------------------------------------------</w:t>
      </w:r>
    </w:p>
    <w:sectPr w:rsidR="007823CB">
      <w:headerReference w:type="default" r:id="rId8"/>
      <w:footerReference w:type="default" r:id="rId9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CBB" w:rsidRDefault="00D14CBB">
      <w:pPr>
        <w:spacing w:after="0" w:line="240" w:lineRule="auto"/>
      </w:pPr>
      <w:r>
        <w:separator/>
      </w:r>
    </w:p>
  </w:endnote>
  <w:endnote w:type="continuationSeparator" w:id="0">
    <w:p w:rsidR="00D14CBB" w:rsidRDefault="00D1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3CB" w:rsidRDefault="007823C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CBB" w:rsidRDefault="00D14CBB">
      <w:pPr>
        <w:spacing w:after="0" w:line="240" w:lineRule="auto"/>
      </w:pPr>
      <w:r>
        <w:separator/>
      </w:r>
    </w:p>
  </w:footnote>
  <w:footnote w:type="continuationSeparator" w:id="0">
    <w:p w:rsidR="00D14CBB" w:rsidRDefault="00D1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3CB" w:rsidRDefault="007823C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04"/>
    <w:rsid w:val="001B7640"/>
    <w:rsid w:val="00302AFF"/>
    <w:rsid w:val="00387985"/>
    <w:rsid w:val="006F4004"/>
    <w:rsid w:val="007823CB"/>
    <w:rsid w:val="007B5056"/>
    <w:rsid w:val="007C590F"/>
    <w:rsid w:val="008A53D2"/>
    <w:rsid w:val="00B3238E"/>
    <w:rsid w:val="00C11603"/>
    <w:rsid w:val="00D14CBB"/>
    <w:rsid w:val="00D6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E66E97-922C-4EE9-9B67-1FA47809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Цыбулько</dc:creator>
  <cp:keywords/>
  <dc:description/>
  <cp:lastModifiedBy>mike</cp:lastModifiedBy>
  <cp:revision>2</cp:revision>
  <dcterms:created xsi:type="dcterms:W3CDTF">2025-04-26T11:32:00Z</dcterms:created>
  <dcterms:modified xsi:type="dcterms:W3CDTF">2025-04-26T11:32:00Z</dcterms:modified>
</cp:coreProperties>
</file>