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634C" w14:textId="41835FEE" w:rsidR="003064FD" w:rsidRPr="00796E3C" w:rsidRDefault="006E5625" w:rsidP="00427078">
      <w:pPr>
        <w:ind w:right="2"/>
        <w:jc w:val="center"/>
        <w:rPr>
          <w:rFonts w:eastAsia="Calibri"/>
          <w:b/>
          <w:sz w:val="28"/>
          <w:szCs w:val="28"/>
        </w:rPr>
      </w:pPr>
      <w:r w:rsidRPr="006E5625">
        <w:rPr>
          <w:rFonts w:eastAsia="Calibri"/>
          <w:b/>
          <w:sz w:val="28"/>
          <w:szCs w:val="28"/>
        </w:rPr>
        <w:t xml:space="preserve">Согласование товарообменных операций без поступления денежных средств </w:t>
      </w:r>
      <w:r w:rsidR="003064FD">
        <w:rPr>
          <w:rFonts w:eastAsia="Calibri"/>
          <w:b/>
          <w:sz w:val="28"/>
          <w:szCs w:val="28"/>
        </w:rPr>
        <w:t>(п.</w:t>
      </w:r>
      <w:r w:rsidR="00427078" w:rsidRPr="00427078">
        <w:rPr>
          <w:rFonts w:eastAsia="Calibri"/>
          <w:b/>
          <w:sz w:val="28"/>
          <w:szCs w:val="28"/>
        </w:rPr>
        <w:t xml:space="preserve"> 8.8</w:t>
      </w:r>
      <w:r w:rsidR="00427078">
        <w:rPr>
          <w:rFonts w:eastAsia="Calibri"/>
          <w:b/>
          <w:sz w:val="28"/>
          <w:szCs w:val="28"/>
        </w:rPr>
        <w:t>-</w:t>
      </w:r>
      <w:r>
        <w:rPr>
          <w:rFonts w:eastAsia="Calibri"/>
          <w:b/>
          <w:sz w:val="28"/>
          <w:szCs w:val="28"/>
        </w:rPr>
        <w:t>2</w:t>
      </w:r>
      <w:r w:rsidR="00427078" w:rsidRPr="00427078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1</w:t>
      </w:r>
      <w:r w:rsidR="003064FD">
        <w:rPr>
          <w:rFonts w:eastAsia="Calibri"/>
          <w:b/>
          <w:sz w:val="28"/>
          <w:szCs w:val="28"/>
        </w:rPr>
        <w:t>)</w:t>
      </w:r>
    </w:p>
    <w:p w14:paraId="651E107B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4D6B2F86" w14:textId="1761E405" w:rsidR="003064FD" w:rsidRPr="00796E3C" w:rsidRDefault="00797AFA" w:rsidP="003064FD">
      <w:pPr>
        <w:jc w:val="center"/>
        <w:rPr>
          <w:rFonts w:eastAsia="Calibri"/>
          <w:color w:val="5B9BD5"/>
          <w:sz w:val="28"/>
          <w:szCs w:val="28"/>
          <w:lang w:eastAsia="en-US"/>
        </w:rPr>
      </w:pPr>
      <w:hyperlink r:id="rId5" w:history="1">
        <w:r w:rsidR="003064FD" w:rsidRPr="00797AFA">
          <w:rPr>
            <w:rStyle w:val="a3"/>
            <w:sz w:val="28"/>
            <w:szCs w:val="28"/>
          </w:rPr>
          <w:t>РЕГЛАМЕНТ</w:t>
        </w:r>
      </w:hyperlink>
    </w:p>
    <w:p w14:paraId="6ED2C028" w14:textId="77777777" w:rsidR="003064FD" w:rsidRPr="00796E3C" w:rsidRDefault="003064FD" w:rsidP="003064F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622BCF0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1DB70726" w14:textId="696E0D31" w:rsidR="003064FD" w:rsidRPr="00512C67" w:rsidRDefault="003064FD" w:rsidP="00512C67">
      <w:pPr>
        <w:pStyle w:val="a6"/>
        <w:numPr>
          <w:ilvl w:val="0"/>
          <w:numId w:val="4"/>
        </w:numPr>
        <w:shd w:val="clear" w:color="auto" w:fill="FFFFFF"/>
        <w:jc w:val="both"/>
        <w:rPr>
          <w:b/>
          <w:color w:val="242424"/>
          <w:sz w:val="28"/>
          <w:szCs w:val="28"/>
        </w:rPr>
      </w:pPr>
      <w:r w:rsidRPr="00512C67">
        <w:rPr>
          <w:b/>
          <w:color w:val="242424"/>
          <w:sz w:val="28"/>
          <w:szCs w:val="28"/>
        </w:rPr>
        <w:t>представляемые заинтересованным лицом:</w:t>
      </w:r>
    </w:p>
    <w:p w14:paraId="1608C4AE" w14:textId="3EE764C8" w:rsidR="00512C67" w:rsidRDefault="00512C67" w:rsidP="00512C67">
      <w:pPr>
        <w:shd w:val="clear" w:color="auto" w:fill="FFFFFF"/>
        <w:jc w:val="both"/>
        <w:rPr>
          <w:b/>
          <w:color w:val="242424"/>
          <w:sz w:val="28"/>
          <w:szCs w:val="28"/>
        </w:rPr>
      </w:pPr>
    </w:p>
    <w:p w14:paraId="4E122C7D" w14:textId="77777777" w:rsidR="00512C67" w:rsidRPr="00512C67" w:rsidRDefault="00512C67" w:rsidP="00512C67">
      <w:pPr>
        <w:shd w:val="clear" w:color="auto" w:fill="FFFFFF"/>
        <w:jc w:val="both"/>
        <w:rPr>
          <w:b/>
          <w:color w:val="242424"/>
          <w:sz w:val="28"/>
          <w:szCs w:val="28"/>
        </w:rPr>
      </w:pPr>
    </w:p>
    <w:tbl>
      <w:tblPr>
        <w:tblW w:w="0" w:type="auto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1834"/>
      </w:tblGrid>
      <w:tr w:rsidR="003064FD" w:rsidRPr="00796E3C" w14:paraId="4C6B2AAA" w14:textId="77777777" w:rsidTr="00AE7B90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A0CF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color w:val="242424"/>
                <w:sz w:val="24"/>
                <w:szCs w:val="24"/>
              </w:rPr>
              <w:t> </w:t>
            </w:r>
            <w:r w:rsidRPr="00796E3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BA4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C987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6E5625" w:rsidRPr="00796E3C" w14:paraId="48772110" w14:textId="77777777" w:rsidTr="00971575"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0A7E1" w14:textId="5624BAEB" w:rsidR="006E5625" w:rsidRPr="005D7EC1" w:rsidRDefault="006E5625" w:rsidP="006E5625">
            <w:pPr>
              <w:rPr>
                <w:sz w:val="24"/>
                <w:szCs w:val="24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заявление о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согласовании товарообменной операции без поступления денежных средств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540B3" w14:textId="251C3613" w:rsidR="006E5625" w:rsidRPr="005D7EC1" w:rsidRDefault="006E5625" w:rsidP="006E5625">
            <w:pPr>
              <w:rPr>
                <w:sz w:val="24"/>
                <w:szCs w:val="24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по форме согласно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приложению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2705BAD" w14:textId="77777777" w:rsidR="006E5625" w:rsidRDefault="006E5625" w:rsidP="006E5625">
            <w:pPr>
              <w:pStyle w:val="split-by-words"/>
              <w:spacing w:before="0" w:beforeAutospacing="0" w:after="0" w:afterAutospacing="0"/>
              <w:rPr>
                <w:color w:val="242424"/>
                <w:sz w:val="22"/>
                <w:szCs w:val="22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в письменной форме:</w:t>
            </w:r>
          </w:p>
          <w:p w14:paraId="2B79BDF0" w14:textId="77777777" w:rsidR="006E5625" w:rsidRDefault="006E5625" w:rsidP="006E5625">
            <w:pPr>
              <w:pStyle w:val="split-by-words"/>
              <w:spacing w:before="0" w:beforeAutospacing="0" w:after="0" w:afterAutospacing="0"/>
              <w:rPr>
                <w:color w:val="242424"/>
                <w:sz w:val="22"/>
                <w:szCs w:val="22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в ходе приема заинтересованного лица;</w:t>
            </w:r>
          </w:p>
          <w:p w14:paraId="78785B9B" w14:textId="77777777" w:rsidR="006E5625" w:rsidRDefault="006E5625" w:rsidP="006E5625">
            <w:pPr>
              <w:pStyle w:val="split-by-words"/>
              <w:spacing w:before="0" w:beforeAutospacing="0" w:after="0" w:afterAutospacing="0"/>
              <w:rPr>
                <w:color w:val="242424"/>
                <w:sz w:val="22"/>
                <w:szCs w:val="22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посредством почтовой связи;</w:t>
            </w:r>
          </w:p>
          <w:p w14:paraId="3ECFE453" w14:textId="3C5F3BBA" w:rsidR="006E5625" w:rsidRPr="00796E3C" w:rsidRDefault="006E5625" w:rsidP="006E5625">
            <w:pPr>
              <w:rPr>
                <w:sz w:val="24"/>
                <w:szCs w:val="24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нарочным (курьером)</w:t>
            </w:r>
          </w:p>
        </w:tc>
      </w:tr>
      <w:tr w:rsidR="006E5625" w:rsidRPr="00796E3C" w14:paraId="548B997F" w14:textId="77777777" w:rsidTr="0059383C"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B6755" w14:textId="05ECA26E" w:rsidR="006E5625" w:rsidRPr="00427078" w:rsidRDefault="006E5625" w:rsidP="006E5625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проект соглашения или договора, предусматривающего осуществление товарообменной операции без поступления денежных средств (далее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- соглашение)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82B60" w14:textId="77777777" w:rsidR="006E5625" w:rsidRPr="00916B8C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24F9AF" w14:textId="77777777" w:rsidR="006E5625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6E5625" w:rsidRPr="00796E3C" w14:paraId="70D6C79D" w14:textId="77777777" w:rsidTr="0059383C"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9029" w14:textId="622007F0" w:rsidR="006E5625" w:rsidRPr="00427078" w:rsidRDefault="006E5625" w:rsidP="006E5625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экономическое обоснование к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color w:val="242424"/>
                <w:sz w:val="22"/>
                <w:szCs w:val="22"/>
              </w:rPr>
              <w:t>соглашению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2419F" w14:textId="77777777" w:rsidR="006E5625" w:rsidRPr="00916B8C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4C4A9B" w14:textId="77777777" w:rsidR="006E5625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6E5625" w:rsidRPr="00796E3C" w14:paraId="69ACEE2B" w14:textId="77777777" w:rsidTr="0059383C">
        <w:tc>
          <w:tcPr>
            <w:tcW w:w="425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B111953" w14:textId="01DD61F3" w:rsidR="006E5625" w:rsidRPr="00427078" w:rsidRDefault="006E5625" w:rsidP="006E5625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маркетинговый анализ цен на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color w:val="242424"/>
                <w:sz w:val="22"/>
                <w:szCs w:val="22"/>
              </w:rPr>
              <w:t>обмениваемый товар на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color w:val="242424"/>
                <w:sz w:val="22"/>
                <w:szCs w:val="22"/>
              </w:rPr>
              <w:t>рынке республики (для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color w:val="242424"/>
                <w:sz w:val="22"/>
                <w:szCs w:val="22"/>
              </w:rPr>
              <w:t>обеих сторон)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55002" w14:textId="77777777" w:rsidR="006E5625" w:rsidRPr="00916B8C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DB21CF" w14:textId="77777777" w:rsidR="006E5625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6E5625" w:rsidRPr="00796E3C" w14:paraId="66344248" w14:textId="77777777" w:rsidTr="00111FBE"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E2E2D" w14:textId="25036000" w:rsidR="006E5625" w:rsidRPr="00427078" w:rsidRDefault="006E5625" w:rsidP="006E5625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плановая калькуляция по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color w:val="242424"/>
                <w:sz w:val="22"/>
                <w:szCs w:val="22"/>
              </w:rPr>
              <w:t>расчету отпускных цен (для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color w:val="242424"/>
                <w:sz w:val="22"/>
                <w:szCs w:val="22"/>
              </w:rPr>
              <w:t>обеих сторон)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E553C" w14:textId="77777777" w:rsidR="006E5625" w:rsidRPr="00916B8C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A88CF5" w14:textId="77777777" w:rsidR="006E5625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797AFA" w:rsidRPr="00796E3C" w14:paraId="0D843E7B" w14:textId="77777777" w:rsidTr="00111FBE"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F7CF3" w14:textId="036E3139" w:rsidR="00797AFA" w:rsidRDefault="00797AFA" w:rsidP="00797AFA">
            <w:pPr>
              <w:tabs>
                <w:tab w:val="left" w:pos="3060"/>
              </w:tabs>
              <w:rPr>
                <w:color w:val="242424"/>
                <w:sz w:val="22"/>
                <w:szCs w:val="22"/>
              </w:rPr>
            </w:pPr>
            <w:r w:rsidRPr="00797AFA">
              <w:rPr>
                <w:color w:val="242424"/>
                <w:sz w:val="22"/>
                <w:szCs w:val="22"/>
              </w:rPr>
              <w:t>акт сверки расчетов между продавцом и покупателем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956EF" w14:textId="77777777" w:rsidR="00797AFA" w:rsidRPr="00916B8C" w:rsidRDefault="00797AFA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68F4CE" w14:textId="77777777" w:rsidR="00797AFA" w:rsidRDefault="00797AFA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6E5625" w:rsidRPr="00796E3C" w14:paraId="7EDA3C80" w14:textId="77777777" w:rsidTr="00643D48"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82A46" w14:textId="17E387BA" w:rsidR="006E5625" w:rsidRPr="00427078" w:rsidRDefault="006E5625" w:rsidP="006E5625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отчет о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прибылях и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убытках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A663F" w14:textId="0EDAAA43" w:rsidR="006E5625" w:rsidRPr="00916B8C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представляется за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последний отчетный период</w:t>
            </w:r>
          </w:p>
        </w:tc>
        <w:tc>
          <w:tcPr>
            <w:tcW w:w="18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E135CF" w14:textId="77777777" w:rsidR="006E5625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6E5625" w:rsidRPr="00796E3C" w14:paraId="4744537B" w14:textId="77777777" w:rsidTr="000743C1"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2EC21" w14:textId="75C28EF3" w:rsidR="006E5625" w:rsidRPr="00427078" w:rsidRDefault="006E5625" w:rsidP="006E5625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справка об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отсутствии денежных средств для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погашения обязательств (вследствие чего возникла необходимость в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совершении товарообменной операции)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8B32" w14:textId="43F2EC79" w:rsidR="006E5625" w:rsidRPr="00916B8C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подписывается руководителем и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>главным бухгалтером организации (индивидуальным предпринимателем)</w:t>
            </w:r>
          </w:p>
        </w:tc>
        <w:tc>
          <w:tcPr>
            <w:tcW w:w="18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CDFBDF" w14:textId="77777777" w:rsidR="006E5625" w:rsidRDefault="006E5625" w:rsidP="006E562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</w:tbl>
    <w:p w14:paraId="5509A75E" w14:textId="77777777" w:rsidR="00512C67" w:rsidRDefault="00512C67" w:rsidP="00084B1A">
      <w:pPr>
        <w:shd w:val="clear" w:color="auto" w:fill="FFFFFF"/>
        <w:ind w:firstLine="283"/>
        <w:jc w:val="both"/>
        <w:rPr>
          <w:color w:val="242424"/>
          <w:sz w:val="28"/>
          <w:szCs w:val="28"/>
        </w:rPr>
      </w:pPr>
    </w:p>
    <w:p w14:paraId="126C60E3" w14:textId="29A5EE1F" w:rsidR="00703599" w:rsidRDefault="00112735" w:rsidP="006E5625">
      <w:pPr>
        <w:shd w:val="clear" w:color="auto" w:fill="FFFFFF"/>
        <w:ind w:left="-284" w:firstLine="709"/>
        <w:jc w:val="both"/>
        <w:rPr>
          <w:rStyle w:val="word-wrapper"/>
          <w:color w:val="242424"/>
          <w:shd w:val="clear" w:color="auto" w:fill="FFFFFF"/>
        </w:rPr>
      </w:pPr>
      <w:r>
        <w:rPr>
          <w:rStyle w:val="word-wrapper"/>
          <w:color w:val="242424"/>
          <w:shd w:val="clear" w:color="auto" w:fill="FFFFFF"/>
        </w:rPr>
        <w:t>При подаче заявления уполномоченный орган вправе потребовать от заинтересованного лица документы, предусмотренные в абзацах втором</w:t>
      </w:r>
      <w:r>
        <w:rPr>
          <w:rStyle w:val="fake-non-breaking-space"/>
          <w:color w:val="242424"/>
          <w:shd w:val="clear" w:color="auto" w:fill="FFFFFF"/>
        </w:rPr>
        <w:t> </w:t>
      </w:r>
      <w:r>
        <w:rPr>
          <w:rStyle w:val="word-wrapper"/>
          <w:color w:val="242424"/>
          <w:shd w:val="clear" w:color="auto" w:fill="FFFFFF"/>
        </w:rPr>
        <w:t>- седьмом части первой пункта 2 статьи 15</w:t>
      </w:r>
      <w:r>
        <w:rPr>
          <w:rStyle w:val="fake-non-breaking-space"/>
          <w:color w:val="242424"/>
          <w:shd w:val="clear" w:color="auto" w:fill="FFFFFF"/>
        </w:rPr>
        <w:t> </w:t>
      </w:r>
      <w:r>
        <w:rPr>
          <w:rStyle w:val="word-wrapper"/>
          <w:color w:val="242424"/>
          <w:shd w:val="clear" w:color="auto" w:fill="FFFFFF"/>
        </w:rPr>
        <w:t xml:space="preserve">Закона Республики Беларусь </w:t>
      </w:r>
      <w:r w:rsidR="006E5625">
        <w:rPr>
          <w:rStyle w:val="word-wrapper"/>
          <w:color w:val="242424"/>
          <w:shd w:val="clear" w:color="auto" w:fill="FFFFFF"/>
        </w:rPr>
        <w:br/>
      </w:r>
      <w:r>
        <w:rPr>
          <w:rStyle w:val="word-wrapper"/>
          <w:color w:val="242424"/>
          <w:shd w:val="clear" w:color="auto" w:fill="FFFFFF"/>
        </w:rPr>
        <w:t>"Об основах административных процедур".</w:t>
      </w:r>
    </w:p>
    <w:p w14:paraId="7A9AAC58" w14:textId="1F853676" w:rsidR="00916B8C" w:rsidRDefault="00916B8C" w:rsidP="009E2E5A">
      <w:pPr>
        <w:pStyle w:val="p-consdtnormal"/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6B8C">
        <w:rPr>
          <w:rFonts w:eastAsia="Calibri"/>
          <w:b/>
          <w:color w:val="000000"/>
          <w:sz w:val="28"/>
          <w:szCs w:val="28"/>
          <w:lang w:eastAsia="en-US"/>
        </w:rPr>
        <w:t xml:space="preserve"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 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2974"/>
        <w:gridCol w:w="3115"/>
      </w:tblGrid>
      <w:tr w:rsidR="00916B8C" w14:paraId="46363BDD" w14:textId="77777777" w:rsidTr="00916B8C">
        <w:tc>
          <w:tcPr>
            <w:tcW w:w="3403" w:type="dxa"/>
          </w:tcPr>
          <w:p w14:paraId="2A8CBB3C" w14:textId="287364E0" w:rsidR="00916B8C" w:rsidRPr="00916B8C" w:rsidRDefault="00916B8C" w:rsidP="009E2E5A">
            <w:pPr>
              <w:pStyle w:val="p-consdtnormal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16B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lastRenderedPageBreak/>
              <w:t>Наименование документа</w:t>
            </w:r>
          </w:p>
        </w:tc>
        <w:tc>
          <w:tcPr>
            <w:tcW w:w="2974" w:type="dxa"/>
          </w:tcPr>
          <w:p w14:paraId="73F7A477" w14:textId="310254E4" w:rsidR="00916B8C" w:rsidRPr="00916B8C" w:rsidRDefault="00916B8C" w:rsidP="009E2E5A">
            <w:pPr>
              <w:pStyle w:val="p-consdtnormal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16B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Срок действия</w:t>
            </w:r>
          </w:p>
        </w:tc>
        <w:tc>
          <w:tcPr>
            <w:tcW w:w="3115" w:type="dxa"/>
          </w:tcPr>
          <w:p w14:paraId="7E6D67DB" w14:textId="606CD663" w:rsidR="00916B8C" w:rsidRPr="00916B8C" w:rsidRDefault="00916B8C" w:rsidP="009E2E5A">
            <w:pPr>
              <w:pStyle w:val="p-consdtnormal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16B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Форма представления</w:t>
            </w:r>
          </w:p>
        </w:tc>
      </w:tr>
      <w:tr w:rsidR="006E5625" w14:paraId="3AB096BF" w14:textId="77777777" w:rsidTr="00775717">
        <w:tc>
          <w:tcPr>
            <w:tcW w:w="3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35824" w14:textId="75D05B45" w:rsidR="006E5625" w:rsidRDefault="006E5625" w:rsidP="006E5625">
            <w:pPr>
              <w:pStyle w:val="p-consdtnormal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согласование товарообменной операции без поступления денежных средств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92229" w14:textId="221718AE" w:rsidR="006E5625" w:rsidRDefault="006E5625" w:rsidP="006E5625">
            <w:pPr>
              <w:pStyle w:val="p-consdtnormal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бессрочно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4206ADF" w14:textId="75ED6FE7" w:rsidR="006E5625" w:rsidRDefault="006E5625" w:rsidP="006E5625">
            <w:pPr>
              <w:pStyle w:val="p-consdtnormal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письменная</w:t>
            </w:r>
          </w:p>
        </w:tc>
      </w:tr>
    </w:tbl>
    <w:p w14:paraId="4A6CCF0D" w14:textId="259E5D53" w:rsidR="00916B8C" w:rsidRDefault="003064FD" w:rsidP="00512C67">
      <w:pPr>
        <w:pStyle w:val="p-consdtnormal"/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Срок осуществления административной процедуры:</w:t>
      </w:r>
      <w:r w:rsidRPr="00796E3C">
        <w:rPr>
          <w:color w:val="000000"/>
          <w:sz w:val="28"/>
          <w:szCs w:val="28"/>
          <w:shd w:val="clear" w:color="auto" w:fill="FFFFFF"/>
        </w:rPr>
        <w:t xml:space="preserve"> </w:t>
      </w:r>
      <w:r w:rsidR="00427078">
        <w:rPr>
          <w:rStyle w:val="word-wrapper"/>
          <w:color w:val="242424"/>
          <w:sz w:val="30"/>
          <w:szCs w:val="30"/>
          <w:shd w:val="clear" w:color="auto" w:fill="FFFFFF"/>
        </w:rPr>
        <w:t>10 рабочих дней, а для товаров со сроком хранения 30 дней и менее - 5 рабочих дней</w:t>
      </w:r>
    </w:p>
    <w:p w14:paraId="3F59EC58" w14:textId="6ADA0E8B" w:rsidR="00512C67" w:rsidRDefault="003064FD" w:rsidP="00512C67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796E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84B1A">
        <w:rPr>
          <w:rFonts w:eastAsia="Calibri"/>
          <w:color w:val="000000"/>
          <w:sz w:val="28"/>
          <w:szCs w:val="28"/>
          <w:lang w:eastAsia="en-US"/>
        </w:rPr>
        <w:t>бесплатно</w:t>
      </w:r>
    </w:p>
    <w:p w14:paraId="040450A7" w14:textId="3496C354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6D02AE2" w14:textId="4B09F0E0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6A93DF" w14:textId="0AC465E5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B85B4C5" w14:textId="4374B458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F377872" w14:textId="3E149D82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7EB53E0" w14:textId="59FD956F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05AB417" w14:textId="62BBBE5B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828764" w14:textId="4590FB78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60BF2E6" w14:textId="73724641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1FE309D" w14:textId="356306D7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30A2340" w14:textId="26F70A1F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E4BFFC1" w14:textId="749F8DAA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80AAB05" w14:textId="3C4FA6D3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6BFB57B" w14:textId="13A21ECE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D84869F" w14:textId="702D6E08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9E314CE" w14:textId="37A1EBE4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9E3677D" w14:textId="04060234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58F258E" w14:textId="0FA0C049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4FD6233" w14:textId="27AD026A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34265B7" w14:textId="77777777" w:rsidR="00797AFA" w:rsidRDefault="00797AF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289DB26" w14:textId="77777777" w:rsidR="006E5625" w:rsidRPr="006E5625" w:rsidRDefault="006E5625" w:rsidP="006E5625">
      <w:pPr>
        <w:widowControl w:val="0"/>
        <w:autoSpaceDE w:val="0"/>
        <w:autoSpaceDN w:val="0"/>
        <w:adjustRightInd w:val="0"/>
        <w:ind w:left="5760"/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</w:pPr>
      <w:bookmarkStart w:id="0" w:name="68"/>
      <w:bookmarkEnd w:id="0"/>
      <w:r w:rsidRPr="006E5625"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  <w:lastRenderedPageBreak/>
        <w:t>Приложение</w:t>
      </w:r>
    </w:p>
    <w:p w14:paraId="6DA90882" w14:textId="77777777" w:rsidR="006E5625" w:rsidRPr="006E5625" w:rsidRDefault="006E5625" w:rsidP="006E5625">
      <w:pPr>
        <w:widowControl w:val="0"/>
        <w:autoSpaceDE w:val="0"/>
        <w:autoSpaceDN w:val="0"/>
        <w:adjustRightInd w:val="0"/>
        <w:ind w:left="5760"/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</w:pPr>
      <w:bookmarkStart w:id="1" w:name="43"/>
      <w:bookmarkEnd w:id="1"/>
      <w:r w:rsidRPr="006E5625"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  <w:t>к Регламенту административной процедуры,</w:t>
      </w:r>
    </w:p>
    <w:p w14:paraId="08B85CEA" w14:textId="77777777" w:rsidR="006E5625" w:rsidRPr="006E5625" w:rsidRDefault="006E5625" w:rsidP="006E5625">
      <w:pPr>
        <w:widowControl w:val="0"/>
        <w:autoSpaceDE w:val="0"/>
        <w:autoSpaceDN w:val="0"/>
        <w:adjustRightInd w:val="0"/>
        <w:ind w:left="5760"/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</w:pPr>
      <w:bookmarkStart w:id="2" w:name="76"/>
      <w:bookmarkEnd w:id="2"/>
      <w:r w:rsidRPr="006E5625"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  <w:t>осуществляемой в отношении субъектов</w:t>
      </w:r>
    </w:p>
    <w:p w14:paraId="23D12FE3" w14:textId="77777777" w:rsidR="006E5625" w:rsidRPr="006E5625" w:rsidRDefault="006E5625" w:rsidP="006E5625">
      <w:pPr>
        <w:widowControl w:val="0"/>
        <w:autoSpaceDE w:val="0"/>
        <w:autoSpaceDN w:val="0"/>
        <w:adjustRightInd w:val="0"/>
        <w:ind w:left="5760"/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</w:pPr>
      <w:bookmarkStart w:id="3" w:name="77"/>
      <w:bookmarkEnd w:id="3"/>
      <w:r w:rsidRPr="006E5625"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  <w:t>хозяйствования, по подпункту 8.8-2.1</w:t>
      </w:r>
    </w:p>
    <w:p w14:paraId="2B26D7C1" w14:textId="77777777" w:rsidR="006E5625" w:rsidRPr="006E5625" w:rsidRDefault="006E5625" w:rsidP="006E5625">
      <w:pPr>
        <w:widowControl w:val="0"/>
        <w:autoSpaceDE w:val="0"/>
        <w:autoSpaceDN w:val="0"/>
        <w:adjustRightInd w:val="0"/>
        <w:ind w:left="5760"/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</w:pPr>
      <w:bookmarkStart w:id="4" w:name="78"/>
      <w:bookmarkEnd w:id="4"/>
      <w:r w:rsidRPr="006E5625"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  <w:t>"Согласование товарообменных операций</w:t>
      </w:r>
    </w:p>
    <w:p w14:paraId="0C2FDB1D" w14:textId="77777777" w:rsidR="006E5625" w:rsidRPr="006E5625" w:rsidRDefault="006E5625" w:rsidP="006E5625">
      <w:pPr>
        <w:widowControl w:val="0"/>
        <w:autoSpaceDE w:val="0"/>
        <w:autoSpaceDN w:val="0"/>
        <w:adjustRightInd w:val="0"/>
        <w:ind w:left="5760"/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</w:pPr>
      <w:bookmarkStart w:id="5" w:name="79"/>
      <w:bookmarkEnd w:id="5"/>
      <w:r w:rsidRPr="006E5625">
        <w:rPr>
          <w:rFonts w:eastAsiaTheme="minorEastAsia"/>
          <w:color w:val="000000"/>
          <w:sz w:val="18"/>
          <w:szCs w:val="18"/>
          <w:lang w:val="ru-BY" w:eastAsia="ru-BY"/>
          <w14:ligatures w14:val="standardContextual"/>
        </w:rPr>
        <w:t>без поступления денежных средств"</w:t>
      </w:r>
    </w:p>
    <w:p w14:paraId="22F58C67" w14:textId="77777777" w:rsidR="006E5625" w:rsidRPr="006E5625" w:rsidRDefault="006E5625" w:rsidP="006E5625">
      <w:pPr>
        <w:widowControl w:val="0"/>
        <w:autoSpaceDE w:val="0"/>
        <w:autoSpaceDN w:val="0"/>
        <w:adjustRightInd w:val="0"/>
        <w:ind w:left="5760"/>
        <w:rPr>
          <w:rFonts w:ascii="Arial" w:eastAsiaTheme="minorEastAsia" w:hAnsi="Arial" w:cs="Arial"/>
          <w:color w:val="000000"/>
          <w:sz w:val="22"/>
          <w:szCs w:val="22"/>
          <w:lang w:eastAsia="ru-BY"/>
          <w14:ligatures w14:val="standardContextual"/>
        </w:rPr>
      </w:pPr>
      <w:bookmarkStart w:id="6" w:name="44"/>
      <w:bookmarkEnd w:id="6"/>
      <w:r w:rsidRPr="006E5625">
        <w:rPr>
          <w:rFonts w:ascii="Arial" w:eastAsiaTheme="minorEastAsia" w:hAnsi="Arial" w:cs="Arial"/>
          <w:color w:val="000000"/>
          <w:sz w:val="22"/>
          <w:szCs w:val="22"/>
          <w:lang w:val="ru-BY" w:eastAsia="ru-BY"/>
          <w14:ligatures w14:val="standardContextual"/>
        </w:rPr>
        <w:t> </w:t>
      </w:r>
    </w:p>
    <w:p w14:paraId="41180CFB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/>
          <w:sz w:val="22"/>
          <w:szCs w:val="22"/>
          <w:lang w:val="ru-BY" w:eastAsia="ru-BY"/>
          <w14:ligatures w14:val="standardContextual"/>
        </w:rPr>
      </w:pPr>
      <w:bookmarkStart w:id="7" w:name="45"/>
      <w:bookmarkEnd w:id="7"/>
      <w:r w:rsidRPr="006E5625">
        <w:rPr>
          <w:rFonts w:ascii="Arial" w:eastAsiaTheme="minorEastAsia" w:hAnsi="Arial" w:cs="Arial"/>
          <w:color w:val="000000"/>
          <w:sz w:val="22"/>
          <w:szCs w:val="22"/>
          <w:lang w:val="ru-BY" w:eastAsia="ru-BY"/>
          <w14:ligatures w14:val="standardContextual"/>
        </w:rPr>
        <w:t>Форма</w:t>
      </w:r>
    </w:p>
    <w:p w14:paraId="52B6D08D" w14:textId="77777777" w:rsidR="006E5625" w:rsidRPr="006E5625" w:rsidRDefault="006E5625" w:rsidP="006E56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2"/>
          <w:szCs w:val="22"/>
          <w:lang w:eastAsia="ru-BY"/>
          <w14:ligatures w14:val="standardContextual"/>
        </w:rPr>
      </w:pPr>
      <w:bookmarkStart w:id="8" w:name="82"/>
      <w:bookmarkEnd w:id="8"/>
      <w:r w:rsidRPr="006E5625">
        <w:rPr>
          <w:rFonts w:ascii="Arial" w:eastAsiaTheme="minorEastAsia" w:hAnsi="Arial" w:cs="Arial"/>
          <w:color w:val="000000"/>
          <w:sz w:val="22"/>
          <w:szCs w:val="22"/>
          <w:lang w:val="ru-BY" w:eastAsia="ru-BY"/>
          <w14:ligatures w14:val="standardContextual"/>
        </w:rPr>
        <w:t> </w:t>
      </w:r>
    </w:p>
    <w:p w14:paraId="4A6B831E" w14:textId="77777777" w:rsidR="006E5625" w:rsidRPr="006E5625" w:rsidRDefault="006E5625" w:rsidP="006E56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2"/>
          <w:szCs w:val="22"/>
          <w:lang w:eastAsia="ru-BY"/>
          <w14:ligatures w14:val="standardContextual"/>
        </w:rPr>
      </w:pPr>
    </w:p>
    <w:p w14:paraId="19920432" w14:textId="77777777" w:rsidR="006E5625" w:rsidRPr="006E5625" w:rsidRDefault="006E5625" w:rsidP="006E5625">
      <w:pPr>
        <w:widowControl w:val="0"/>
        <w:autoSpaceDE w:val="0"/>
        <w:autoSpaceDN w:val="0"/>
        <w:adjustRightInd w:val="0"/>
        <w:spacing w:before="20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                                    _____________________________________</w:t>
      </w:r>
    </w:p>
    <w:p w14:paraId="11B7B407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                                    (наименование уполномоченного органа)</w:t>
      </w:r>
    </w:p>
    <w:p w14:paraId="4F823D6B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                                    _____________________________________</w:t>
      </w:r>
    </w:p>
    <w:p w14:paraId="527B19A5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ambria Math" w:eastAsiaTheme="minorEastAsia" w:hAnsi="Cambria Math" w:cs="Cambria Math"/>
          <w:color w:val="000000"/>
          <w:sz w:val="20"/>
          <w:szCs w:val="20"/>
          <w:lang w:eastAsia="ru-BY"/>
          <w14:ligatures w14:val="standardContextual"/>
        </w:rPr>
      </w:pPr>
      <w:r w:rsidRPr="006E5625">
        <w:rPr>
          <w:rFonts w:ascii="Cambria Math" w:eastAsiaTheme="minorEastAsia" w:hAnsi="Cambria Math" w:cs="Cambria Math"/>
          <w:color w:val="000000"/>
          <w:sz w:val="20"/>
          <w:szCs w:val="20"/>
          <w:lang w:val="ru-BY" w:eastAsia="ru-BY"/>
          <w14:ligatures w14:val="standardContextual"/>
        </w:rPr>
        <w:t> </w:t>
      </w:r>
    </w:p>
    <w:p w14:paraId="5793BEBC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ambria Math" w:eastAsiaTheme="minorEastAsia" w:hAnsi="Cambria Math" w:cs="Cambria Math"/>
          <w:color w:val="000000"/>
          <w:sz w:val="20"/>
          <w:szCs w:val="20"/>
          <w:lang w:eastAsia="ru-BY"/>
          <w14:ligatures w14:val="standardContextual"/>
        </w:rPr>
      </w:pPr>
    </w:p>
    <w:p w14:paraId="5A090C6F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BY"/>
          <w14:ligatures w14:val="standardContextual"/>
        </w:rPr>
      </w:pPr>
    </w:p>
    <w:p w14:paraId="282EEBDF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b/>
          <w:bCs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                               </w:t>
      </w:r>
      <w:r w:rsidRPr="006E5625">
        <w:rPr>
          <w:rFonts w:ascii="Courier New" w:eastAsiaTheme="minorEastAsia" w:hAnsi="Courier New" w:cs="Courier New"/>
          <w:b/>
          <w:bCs/>
          <w:color w:val="000000"/>
          <w:sz w:val="20"/>
          <w:szCs w:val="20"/>
          <w:lang w:val="ru-BY" w:eastAsia="ru-BY"/>
          <w14:ligatures w14:val="standardContextual"/>
        </w:rPr>
        <w:t>ЗАЯВЛЕНИЕ</w:t>
      </w:r>
    </w:p>
    <w:p w14:paraId="2B1B92EB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b/>
          <w:bCs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b/>
          <w:bCs/>
          <w:color w:val="000000"/>
          <w:sz w:val="20"/>
          <w:szCs w:val="20"/>
          <w:lang w:val="ru-BY" w:eastAsia="ru-BY"/>
          <w14:ligatures w14:val="standardContextual"/>
        </w:rPr>
        <w:t xml:space="preserve">  о согласовании товарообменной операции без поступления денежных средств</w:t>
      </w:r>
    </w:p>
    <w:p w14:paraId="5BE01118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ambria Math" w:eastAsiaTheme="minorEastAsia" w:hAnsi="Cambria Math" w:cs="Cambria Math"/>
          <w:color w:val="000000"/>
          <w:sz w:val="20"/>
          <w:szCs w:val="20"/>
          <w:lang w:val="ru-BY" w:eastAsia="ru-BY"/>
          <w14:ligatures w14:val="standardContextual"/>
        </w:rPr>
        <w:t> </w:t>
      </w:r>
    </w:p>
    <w:p w14:paraId="3DFCA9C0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___________________________________________________________________________</w:t>
      </w:r>
    </w:p>
    <w:p w14:paraId="2108F109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       (полное наименование и место нахождения юридического лица</w:t>
      </w:r>
    </w:p>
    <w:p w14:paraId="6F13A847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___________________________________________________________________________</w:t>
      </w:r>
    </w:p>
    <w:p w14:paraId="602BACF8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либо фамилия, собственное имя, отчество (если таковое имеется) и место</w:t>
      </w:r>
    </w:p>
    <w:p w14:paraId="069785A2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___________________________________________________________________________</w:t>
      </w:r>
    </w:p>
    <w:p w14:paraId="7DEE3BAA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жительства индивидуального предпринимателя, учетный номер плательщика,</w:t>
      </w:r>
    </w:p>
    <w:p w14:paraId="3773E238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___________________________________________________________________________</w:t>
      </w:r>
    </w:p>
    <w:p w14:paraId="73BA42C0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  номера контактных телефонов, адрес электронной почты (при наличии))</w:t>
      </w:r>
    </w:p>
    <w:p w14:paraId="4B9FB9BC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просит согласовать товарообменную операцию без поступления денежных средств</w:t>
      </w:r>
    </w:p>
    <w:p w14:paraId="49A5300C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между _____________________________________________________________________</w:t>
      </w:r>
    </w:p>
    <w:p w14:paraId="61311286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              (наименование сторон товарообменной операции)</w:t>
      </w:r>
    </w:p>
    <w:p w14:paraId="32A09A8A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ambria Math" w:eastAsiaTheme="minorEastAsia" w:hAnsi="Cambria Math" w:cs="Cambria Math"/>
          <w:color w:val="000000"/>
          <w:sz w:val="20"/>
          <w:szCs w:val="20"/>
          <w:lang w:val="ru-BY" w:eastAsia="ru-BY"/>
          <w14:ligatures w14:val="standardContextual"/>
        </w:rPr>
        <w:t> </w:t>
      </w:r>
    </w:p>
    <w:p w14:paraId="56555D46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proofErr w:type="gramStart"/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Приложение:  (</w:t>
      </w:r>
      <w:proofErr w:type="gramEnd"/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перечень  представляемых  заявителем  документов  с указанием</w:t>
      </w:r>
    </w:p>
    <w:p w14:paraId="23E828AA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наименования документа и количества содержащихся в нем страниц):</w:t>
      </w:r>
    </w:p>
    <w:p w14:paraId="1C6CBA42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BY"/>
          <w14:ligatures w14:val="standardContextual"/>
        </w:rPr>
      </w:pPr>
    </w:p>
    <w:p w14:paraId="123227CF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BY"/>
          <w14:ligatures w14:val="standardContextual"/>
        </w:rPr>
      </w:pPr>
    </w:p>
    <w:p w14:paraId="292DDBA9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ambria Math" w:eastAsiaTheme="minorEastAsia" w:hAnsi="Cambria Math" w:cs="Cambria Math"/>
          <w:color w:val="000000"/>
          <w:sz w:val="20"/>
          <w:szCs w:val="20"/>
          <w:lang w:val="ru-BY" w:eastAsia="ru-BY"/>
          <w14:ligatures w14:val="standardContextual"/>
        </w:rPr>
        <w:t> </w:t>
      </w:r>
    </w:p>
    <w:p w14:paraId="5F50A35B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Руководитель юридического лица</w:t>
      </w:r>
    </w:p>
    <w:p w14:paraId="3397C668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(индивидуальный предприниматель)</w:t>
      </w:r>
    </w:p>
    <w:p w14:paraId="60A35048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или уполномоченное им лицо      _____________________     _________________</w:t>
      </w:r>
    </w:p>
    <w:p w14:paraId="744BC573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                               (инициалы, </w:t>
      </w:r>
      <w:proofErr w:type="gramStart"/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фамилия)   </w:t>
      </w:r>
      <w:proofErr w:type="gramEnd"/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 xml:space="preserve">       (подпись)</w:t>
      </w:r>
    </w:p>
    <w:p w14:paraId="19E2D12E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ambria Math" w:eastAsiaTheme="minorEastAsia" w:hAnsi="Cambria Math" w:cs="Cambria Math"/>
          <w:color w:val="000000"/>
          <w:sz w:val="20"/>
          <w:szCs w:val="20"/>
          <w:lang w:val="ru-BY" w:eastAsia="ru-BY"/>
          <w14:ligatures w14:val="standardContextual"/>
        </w:rPr>
        <w:t> </w:t>
      </w:r>
    </w:p>
    <w:p w14:paraId="2D7F83B1" w14:textId="77777777" w:rsidR="006E5625" w:rsidRPr="006E5625" w:rsidRDefault="006E5625" w:rsidP="006E5625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</w:pPr>
      <w:r w:rsidRPr="006E5625">
        <w:rPr>
          <w:rFonts w:ascii="Courier New" w:eastAsiaTheme="minorEastAsia" w:hAnsi="Courier New" w:cs="Courier New"/>
          <w:color w:val="000000"/>
          <w:sz w:val="20"/>
          <w:szCs w:val="20"/>
          <w:lang w:val="ru-BY" w:eastAsia="ru-BY"/>
          <w14:ligatures w14:val="standardContextual"/>
        </w:rPr>
        <w:t>____ _________ 20__ г.</w:t>
      </w:r>
    </w:p>
    <w:p w14:paraId="0FEBD6B3" w14:textId="77777777" w:rsidR="006E5625" w:rsidRPr="006E5625" w:rsidRDefault="006E5625" w:rsidP="006E56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2"/>
          <w:szCs w:val="22"/>
          <w:lang w:val="ru-BY" w:eastAsia="ru-BY"/>
          <w14:ligatures w14:val="standardContextual"/>
        </w:rPr>
      </w:pPr>
      <w:r w:rsidRPr="006E5625">
        <w:rPr>
          <w:rFonts w:ascii="Arial" w:eastAsiaTheme="minorEastAsia" w:hAnsi="Arial" w:cs="Arial"/>
          <w:color w:val="000000"/>
          <w:sz w:val="22"/>
          <w:szCs w:val="22"/>
          <w:lang w:val="ru-BY" w:eastAsia="ru-BY"/>
          <w14:ligatures w14:val="standardContextual"/>
        </w:rPr>
        <w:t> </w:t>
      </w:r>
    </w:p>
    <w:p w14:paraId="659849BF" w14:textId="77777777" w:rsidR="006E5625" w:rsidRPr="006E5625" w:rsidRDefault="006E5625" w:rsidP="006E5625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val="ru-BY" w:eastAsia="ru-BY"/>
          <w14:ligatures w14:val="standardContextual"/>
        </w:rPr>
      </w:pPr>
    </w:p>
    <w:p w14:paraId="02BF9B9E" w14:textId="77777777" w:rsidR="006E5625" w:rsidRPr="006E5625" w:rsidRDefault="006E5625" w:rsidP="006E56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2"/>
          <w:szCs w:val="22"/>
          <w:lang w:val="ru-BY" w:eastAsia="ru-BY"/>
          <w14:ligatures w14:val="standardContextual"/>
        </w:rPr>
      </w:pPr>
      <w:r w:rsidRPr="006E5625">
        <w:rPr>
          <w:rFonts w:ascii="Arial" w:eastAsiaTheme="minorEastAsia" w:hAnsi="Arial" w:cs="Arial"/>
          <w:color w:val="000000"/>
          <w:sz w:val="22"/>
          <w:szCs w:val="22"/>
          <w:lang w:val="ru-BY" w:eastAsia="ru-BY"/>
          <w14:ligatures w14:val="standardContextual"/>
        </w:rPr>
        <w:t> </w:t>
      </w:r>
    </w:p>
    <w:p w14:paraId="0BC1BA98" w14:textId="77777777" w:rsidR="006E5625" w:rsidRPr="006E5625" w:rsidRDefault="006E5625" w:rsidP="006E5625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val="ru-BY" w:eastAsia="ru-BY"/>
          <w14:ligatures w14:val="standardContextual"/>
        </w:rPr>
      </w:pPr>
    </w:p>
    <w:p w14:paraId="2E38DD3D" w14:textId="77777777" w:rsidR="00917B37" w:rsidRDefault="00917B37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sectPr w:rsidR="00917B37" w:rsidSect="002030DE">
      <w:pgSz w:w="11906" w:h="16838"/>
      <w:pgMar w:top="1134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0B98"/>
    <w:multiLevelType w:val="hybridMultilevel"/>
    <w:tmpl w:val="24AE9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2E82"/>
    <w:multiLevelType w:val="hybridMultilevel"/>
    <w:tmpl w:val="C8E20116"/>
    <w:lvl w:ilvl="0" w:tplc="55202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10608D"/>
    <w:multiLevelType w:val="hybridMultilevel"/>
    <w:tmpl w:val="B4CC928E"/>
    <w:lvl w:ilvl="0" w:tplc="A19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02A06"/>
    <w:multiLevelType w:val="multilevel"/>
    <w:tmpl w:val="7996C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01"/>
    <w:rsid w:val="00084B1A"/>
    <w:rsid w:val="000C196E"/>
    <w:rsid w:val="00112735"/>
    <w:rsid w:val="00127A01"/>
    <w:rsid w:val="001950BD"/>
    <w:rsid w:val="003064FD"/>
    <w:rsid w:val="00327D50"/>
    <w:rsid w:val="00427078"/>
    <w:rsid w:val="00512C67"/>
    <w:rsid w:val="00592806"/>
    <w:rsid w:val="005D7EC1"/>
    <w:rsid w:val="0066398A"/>
    <w:rsid w:val="006E5625"/>
    <w:rsid w:val="00703599"/>
    <w:rsid w:val="00754D23"/>
    <w:rsid w:val="00797AFA"/>
    <w:rsid w:val="00916B8C"/>
    <w:rsid w:val="00917B37"/>
    <w:rsid w:val="00922D31"/>
    <w:rsid w:val="009543C9"/>
    <w:rsid w:val="009C7F23"/>
    <w:rsid w:val="009E2E5A"/>
    <w:rsid w:val="00A72FB5"/>
    <w:rsid w:val="00AE7B90"/>
    <w:rsid w:val="00BF30BE"/>
    <w:rsid w:val="00CB6886"/>
    <w:rsid w:val="00E61D8A"/>
    <w:rsid w:val="00F806BE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98D"/>
  <w15:chartTrackingRefBased/>
  <w15:docId w15:val="{60A44A0E-9519-4576-933D-2536367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8A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3064FD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3064F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3064F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06B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6BE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A72FB5"/>
  </w:style>
  <w:style w:type="character" w:customStyle="1" w:styleId="fake-non-breaking-space">
    <w:name w:val="fake-non-breaking-space"/>
    <w:basedOn w:val="a0"/>
    <w:rsid w:val="00A72FB5"/>
  </w:style>
  <w:style w:type="character" w:customStyle="1" w:styleId="h-consdtnormal">
    <w:name w:val="h-consdtnormal"/>
    <w:basedOn w:val="a0"/>
    <w:rsid w:val="00A72FB5"/>
  </w:style>
  <w:style w:type="paragraph" w:styleId="a6">
    <w:name w:val="List Paragraph"/>
    <w:basedOn w:val="a"/>
    <w:uiPriority w:val="34"/>
    <w:qFormat/>
    <w:rsid w:val="00512C67"/>
    <w:pPr>
      <w:ind w:left="720"/>
      <w:contextualSpacing/>
    </w:pPr>
  </w:style>
  <w:style w:type="paragraph" w:customStyle="1" w:styleId="p-normal">
    <w:name w:val="p-normal"/>
    <w:basedOn w:val="a"/>
    <w:rsid w:val="00084B1A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color0000ff">
    <w:name w:val="color__0000ff"/>
    <w:basedOn w:val="a0"/>
    <w:rsid w:val="00084B1A"/>
  </w:style>
  <w:style w:type="character" w:customStyle="1" w:styleId="colorff00ff">
    <w:name w:val="color__ff00ff"/>
    <w:basedOn w:val="a0"/>
    <w:rsid w:val="00084B1A"/>
  </w:style>
  <w:style w:type="paragraph" w:customStyle="1" w:styleId="p-consnonformat">
    <w:name w:val="p-consnonformat"/>
    <w:basedOn w:val="a"/>
    <w:rsid w:val="00084B1A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084B1A"/>
  </w:style>
  <w:style w:type="character" w:customStyle="1" w:styleId="font-weightbold">
    <w:name w:val="font-weight_bold"/>
    <w:basedOn w:val="a0"/>
    <w:rsid w:val="00084B1A"/>
  </w:style>
  <w:style w:type="table" w:styleId="a7">
    <w:name w:val="Table Grid"/>
    <w:basedOn w:val="a1"/>
    <w:uiPriority w:val="39"/>
    <w:rsid w:val="0091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lit-by-words">
    <w:name w:val="split-by-words"/>
    <w:basedOn w:val="a"/>
    <w:rsid w:val="006E5625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441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14</cp:revision>
  <dcterms:created xsi:type="dcterms:W3CDTF">2024-10-02T12:21:00Z</dcterms:created>
  <dcterms:modified xsi:type="dcterms:W3CDTF">2025-05-22T11:45:00Z</dcterms:modified>
</cp:coreProperties>
</file>