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40" w:rsidRPr="00D3766D" w:rsidRDefault="00D3766D" w:rsidP="00D3766D">
      <w:pPr>
        <w:pStyle w:val="30"/>
        <w:shd w:val="clear" w:color="auto" w:fill="auto"/>
        <w:spacing w:after="536" w:line="283" w:lineRule="exact"/>
        <w:ind w:right="660"/>
        <w:rPr>
          <w:b/>
          <w:sz w:val="30"/>
          <w:szCs w:val="30"/>
        </w:rPr>
      </w:pPr>
      <w:r w:rsidRPr="00D3766D">
        <w:rPr>
          <w:b/>
          <w:sz w:val="30"/>
          <w:szCs w:val="30"/>
        </w:rPr>
        <w:t>«</w:t>
      </w:r>
      <w:r w:rsidR="00960DF9" w:rsidRPr="00D3766D">
        <w:rPr>
          <w:b/>
          <w:sz w:val="30"/>
          <w:szCs w:val="30"/>
        </w:rPr>
        <w:t xml:space="preserve">По учету </w:t>
      </w:r>
      <w:r>
        <w:rPr>
          <w:b/>
          <w:sz w:val="30"/>
          <w:szCs w:val="30"/>
        </w:rPr>
        <w:t>индивидуальными предпринимателями</w:t>
      </w:r>
      <w:r w:rsidR="00960DF9" w:rsidRPr="00D3766D">
        <w:rPr>
          <w:b/>
          <w:sz w:val="30"/>
          <w:szCs w:val="30"/>
        </w:rPr>
        <w:t xml:space="preserve"> </w:t>
      </w:r>
      <w:r w:rsidRPr="00D3766D">
        <w:rPr>
          <w:b/>
          <w:sz w:val="30"/>
          <w:szCs w:val="30"/>
        </w:rPr>
        <w:t>расходов на приобретение энергии</w:t>
      </w:r>
      <w:r w:rsidR="00960DF9" w:rsidRPr="00D3766D">
        <w:rPr>
          <w:b/>
          <w:sz w:val="30"/>
          <w:szCs w:val="30"/>
        </w:rPr>
        <w:t>, расходуемой электромобилем</w:t>
      </w:r>
      <w:r>
        <w:rPr>
          <w:b/>
          <w:sz w:val="30"/>
          <w:szCs w:val="30"/>
        </w:rPr>
        <w:t>,</w:t>
      </w:r>
      <w:r w:rsidRPr="00D3766D">
        <w:t xml:space="preserve"> </w:t>
      </w:r>
      <w:r w:rsidRPr="00D3766D">
        <w:rPr>
          <w:b/>
          <w:sz w:val="30"/>
          <w:szCs w:val="30"/>
        </w:rPr>
        <w:t>используемым в предпринимательской деятельности»</w:t>
      </w:r>
    </w:p>
    <w:p w:rsidR="00935540" w:rsidRDefault="00960DF9">
      <w:pPr>
        <w:pStyle w:val="30"/>
        <w:shd w:val="clear" w:color="auto" w:fill="auto"/>
        <w:spacing w:line="341" w:lineRule="exact"/>
        <w:ind w:firstLine="760"/>
        <w:jc w:val="both"/>
      </w:pPr>
      <w:r>
        <w:t xml:space="preserve">Министерство по налогам и сборам </w:t>
      </w:r>
      <w:r w:rsidR="00D3766D">
        <w:t xml:space="preserve">Республики Беларусь </w:t>
      </w:r>
      <w:r>
        <w:t>разъясняет</w:t>
      </w:r>
      <w:r>
        <w:t xml:space="preserve"> </w:t>
      </w:r>
      <w:r>
        <w:t>следующее.</w:t>
      </w:r>
    </w:p>
    <w:p w:rsidR="00935540" w:rsidRDefault="00960DF9">
      <w:pPr>
        <w:pStyle w:val="30"/>
        <w:shd w:val="clear" w:color="auto" w:fill="auto"/>
        <w:spacing w:line="341" w:lineRule="exact"/>
        <w:ind w:firstLine="760"/>
        <w:jc w:val="both"/>
      </w:pPr>
      <w:r>
        <w:rPr>
          <w:rStyle w:val="31"/>
        </w:rPr>
        <w:t>К расходам, учитываемым индивидуальными п</w:t>
      </w:r>
      <w:r>
        <w:rPr>
          <w:rStyle w:val="31"/>
        </w:rPr>
        <w:t>редпринимателями при налогообложении доходов от осуществления предпринимательской деятельности, относятся, в частности, расходы на приобретение всех видов энергии, расходуемых на технологические цели, другие производственные и хозяйственные нужды и на тран</w:t>
      </w:r>
      <w:r>
        <w:rPr>
          <w:rStyle w:val="31"/>
        </w:rPr>
        <w:t>сформацию и передачу энергии.</w:t>
      </w:r>
    </w:p>
    <w:p w:rsidR="00935540" w:rsidRDefault="00960DF9">
      <w:pPr>
        <w:pStyle w:val="30"/>
        <w:shd w:val="clear" w:color="auto" w:fill="auto"/>
        <w:spacing w:line="341" w:lineRule="exact"/>
        <w:ind w:firstLine="760"/>
        <w:jc w:val="both"/>
      </w:pPr>
      <w:r>
        <w:rPr>
          <w:rStyle w:val="31"/>
        </w:rPr>
        <w:t>Стоимость такой энергии учитывается в составе расходов по мере её израсходования в размере её фактической оплаты (части первая и вторая подп. 22.6 п. 22 ст. 205 НК</w:t>
      </w:r>
      <w:r>
        <w:rPr>
          <w:rStyle w:val="31"/>
          <w:vertAlign w:val="superscript"/>
        </w:rPr>
        <w:footnoteReference w:id="1"/>
      </w:r>
      <w:r>
        <w:rPr>
          <w:rStyle w:val="31"/>
        </w:rPr>
        <w:t>).</w:t>
      </w:r>
    </w:p>
    <w:p w:rsidR="00935540" w:rsidRDefault="00960DF9">
      <w:pPr>
        <w:pStyle w:val="30"/>
        <w:shd w:val="clear" w:color="auto" w:fill="auto"/>
        <w:spacing w:line="341" w:lineRule="exact"/>
        <w:ind w:firstLine="760"/>
        <w:jc w:val="both"/>
      </w:pPr>
      <w:r>
        <w:t xml:space="preserve">Вместе с тем </w:t>
      </w:r>
      <w:r>
        <w:rPr>
          <w:rStyle w:val="31"/>
        </w:rPr>
        <w:t xml:space="preserve">стоимость топлива для механических </w:t>
      </w:r>
      <w:r>
        <w:rPr>
          <w:rStyle w:val="31"/>
        </w:rPr>
        <w:t>транспортных средств включается в состав расходов в пределах норм, установленных индивидуальным предпринимателем самостоятельно либо на основании результатов испытаний, проведенных аккредитованной испытательной лабораторией (части третья подп. 22.6 п. 22 с</w:t>
      </w:r>
      <w:r>
        <w:rPr>
          <w:rStyle w:val="31"/>
        </w:rPr>
        <w:t>т. 205 НК).</w:t>
      </w:r>
    </w:p>
    <w:p w:rsidR="00935540" w:rsidRDefault="00960DF9">
      <w:pPr>
        <w:pStyle w:val="30"/>
        <w:shd w:val="clear" w:color="auto" w:fill="auto"/>
        <w:tabs>
          <w:tab w:val="left" w:pos="4685"/>
        </w:tabs>
        <w:spacing w:line="341" w:lineRule="exact"/>
        <w:ind w:firstLine="760"/>
        <w:jc w:val="both"/>
      </w:pPr>
      <w:r>
        <w:t xml:space="preserve">С одной стороны, электроэнергия не является топливом как таковым. </w:t>
      </w:r>
      <w:r>
        <w:rPr>
          <w:rStyle w:val="31"/>
        </w:rPr>
        <w:t>В то же время, с другой стороны, электроэнергия используется для зарядки электромобиля,</w:t>
      </w:r>
      <w:r>
        <w:rPr>
          <w:rStyle w:val="31"/>
        </w:rPr>
        <w:tab/>
      </w:r>
      <w:r>
        <w:rPr>
          <w:rStyle w:val="31"/>
        </w:rPr>
        <w:t>который является механическим</w:t>
      </w:r>
    </w:p>
    <w:p w:rsidR="00935540" w:rsidRDefault="00960DF9">
      <w:pPr>
        <w:pStyle w:val="30"/>
        <w:shd w:val="clear" w:color="auto" w:fill="auto"/>
        <w:spacing w:line="341" w:lineRule="exact"/>
        <w:jc w:val="both"/>
      </w:pPr>
      <w:r>
        <w:rPr>
          <w:rStyle w:val="31"/>
        </w:rPr>
        <w:t>транспортным средством. В этой связи электроэнергию, приобре</w:t>
      </w:r>
      <w:r>
        <w:rPr>
          <w:rStyle w:val="31"/>
        </w:rPr>
        <w:t>таемую для зарядки электромобиля возможно рассмотреть в качестве топлива к указанному механическому транспортному средству.</w:t>
      </w:r>
    </w:p>
    <w:p w:rsidR="00935540" w:rsidRDefault="00960DF9">
      <w:pPr>
        <w:pStyle w:val="30"/>
        <w:shd w:val="clear" w:color="auto" w:fill="auto"/>
        <w:spacing w:line="341" w:lineRule="exact"/>
        <w:ind w:firstLine="760"/>
        <w:jc w:val="both"/>
      </w:pPr>
      <w:r>
        <w:rPr>
          <w:rStyle w:val="31"/>
        </w:rPr>
        <w:t>Расходами индивидуальных предпринимателей, учитываемыми при определении налоговой базы подоходного налога</w:t>
      </w:r>
      <w:r>
        <w:rPr>
          <w:rStyle w:val="31"/>
          <w:vertAlign w:val="superscript"/>
        </w:rPr>
        <w:footnoteReference w:id="2"/>
      </w:r>
      <w:r>
        <w:rPr>
          <w:rStyle w:val="31"/>
        </w:rPr>
        <w:t xml:space="preserve"> признаются </w:t>
      </w:r>
      <w:r>
        <w:rPr>
          <w:rStyle w:val="31"/>
        </w:rPr>
        <w:t>подтвержденные</w:t>
      </w:r>
      <w:r>
        <w:rPr>
          <w:rStyle w:val="31"/>
        </w:rPr>
        <w:t xml:space="preserve"> документами расходы, произведенные плательщиками и связанные с осуществлением ими предпринимательской деятельности (п. 9 ст. 205 НК).</w:t>
      </w:r>
    </w:p>
    <w:p w:rsidR="00935540" w:rsidRDefault="00960DF9">
      <w:pPr>
        <w:pStyle w:val="30"/>
        <w:shd w:val="clear" w:color="auto" w:fill="auto"/>
        <w:spacing w:line="341" w:lineRule="exact"/>
        <w:ind w:firstLine="740"/>
        <w:jc w:val="both"/>
      </w:pPr>
      <w:r>
        <w:rPr>
          <w:rStyle w:val="31"/>
        </w:rPr>
        <w:t>Расходы, частично связанные с осуществлением индивидуальными предпринимателями предпринимательской деятельности, исключаю</w:t>
      </w:r>
      <w:r>
        <w:rPr>
          <w:rStyle w:val="31"/>
        </w:rPr>
        <w:t>тся из подлежащих налогообложению доходов только в части, которая непосредственно связана с их предпринимательской деятельностью (п. 13 ст. 205 НК).</w:t>
      </w:r>
    </w:p>
    <w:p w:rsidR="00935540" w:rsidRDefault="00960DF9">
      <w:pPr>
        <w:pStyle w:val="30"/>
        <w:shd w:val="clear" w:color="auto" w:fill="auto"/>
        <w:spacing w:line="341" w:lineRule="exact"/>
        <w:ind w:firstLine="740"/>
        <w:jc w:val="both"/>
      </w:pPr>
      <w:r>
        <w:t>Таким образом, индивидуальный предприниматель вправе учесть расходы, которые он несет в процессе эксплуатац</w:t>
      </w:r>
      <w:r>
        <w:t>ии электромобиля, если такие расходы связаны с деятельностью индивидуального предпринимателя и только в той части, которая связана с деятельностью индивидуального предпринимателя.</w:t>
      </w:r>
    </w:p>
    <w:p w:rsidR="00935540" w:rsidRDefault="00960DF9">
      <w:pPr>
        <w:pStyle w:val="30"/>
        <w:shd w:val="clear" w:color="auto" w:fill="auto"/>
        <w:spacing w:line="341" w:lineRule="exact"/>
        <w:ind w:firstLine="740"/>
        <w:jc w:val="both"/>
      </w:pPr>
      <w:r>
        <w:lastRenderedPageBreak/>
        <w:t xml:space="preserve">Расходы определяются индивидуальными предпринимателями </w:t>
      </w:r>
      <w:r>
        <w:t>самосто</w:t>
      </w:r>
      <w:r>
        <w:t xml:space="preserve">ятельно в </w:t>
      </w:r>
      <w:r>
        <w:t xml:space="preserve">порядке, предусмотренном статьей 205 НК, по результатам </w:t>
      </w:r>
      <w:r>
        <w:t>каждого отчетного (налогового</w:t>
      </w:r>
      <w:r>
        <w:t>) периода на основании данных учета доходов и расходов (часть четвертая п.9 и часть первая п. 26 ст. 205 НК).</w:t>
      </w:r>
    </w:p>
    <w:p w:rsidR="00935540" w:rsidRDefault="00960DF9">
      <w:pPr>
        <w:pStyle w:val="30"/>
        <w:shd w:val="clear" w:color="auto" w:fill="auto"/>
        <w:spacing w:line="341" w:lineRule="exact"/>
        <w:ind w:firstLine="740"/>
        <w:jc w:val="both"/>
      </w:pPr>
      <w:r>
        <w:rPr>
          <w:rStyle w:val="31"/>
        </w:rPr>
        <w:t>Потребление энергии электромобилем производители таких автомо</w:t>
      </w:r>
      <w:r>
        <w:rPr>
          <w:rStyle w:val="31"/>
        </w:rPr>
        <w:t>билей указывают в килловатт-часах (кВтч) на 100 км, в аналогичных единицах измерения в актах выполненных работ оператором</w:t>
      </w:r>
      <w:r>
        <w:rPr>
          <w:rStyle w:val="31"/>
          <w:vertAlign w:val="superscript"/>
        </w:rPr>
        <w:footnoteReference w:id="3"/>
      </w:r>
      <w:r>
        <w:rPr>
          <w:rStyle w:val="31"/>
        </w:rPr>
        <w:t xml:space="preserve"> указывается информация об объёмах оказанных услуг по зарядке электромобильного транспорта и их стоимость.</w:t>
      </w:r>
    </w:p>
    <w:p w:rsidR="00935540" w:rsidRDefault="00960DF9">
      <w:pPr>
        <w:pStyle w:val="30"/>
        <w:shd w:val="clear" w:color="auto" w:fill="auto"/>
        <w:spacing w:line="341" w:lineRule="exact"/>
        <w:ind w:firstLine="740"/>
        <w:jc w:val="both"/>
      </w:pPr>
      <w:r>
        <w:rPr>
          <w:rStyle w:val="31"/>
        </w:rPr>
        <w:t>В то же время количество по</w:t>
      </w:r>
      <w:r>
        <w:rPr>
          <w:rStyle w:val="31"/>
        </w:rPr>
        <w:t>требляемой энергии электромобилем на практике может отличаться от размера энергии, заявленного в документах производителем электромобиля, поскольку фактически потребляемый размер энергии зависит от различных факторов (скорости автомобиля, температурного ре</w:t>
      </w:r>
      <w:r>
        <w:rPr>
          <w:rStyle w:val="31"/>
        </w:rPr>
        <w:t xml:space="preserve">жима и иных условий эксплуатации). При таких обстоятельствах для целей включения в состав расходов потребляемой энергии конкретным электромобилем </w:t>
      </w:r>
      <w:r>
        <w:rPr>
          <w:rStyle w:val="32"/>
        </w:rPr>
        <w:t>(для подтверждения связи расходов с осуществлением предпринимательской деятельности)</w:t>
      </w:r>
      <w:r>
        <w:rPr>
          <w:rStyle w:val="31"/>
        </w:rPr>
        <w:t xml:space="preserve"> видится необходимым индив</w:t>
      </w:r>
      <w:r>
        <w:rPr>
          <w:rStyle w:val="31"/>
        </w:rPr>
        <w:t>идуальному предпринимателю установить нормы расхода энергии для конкретного электромобиля с учетом условий его эксплуатации.</w:t>
      </w:r>
    </w:p>
    <w:p w:rsidR="00935540" w:rsidRDefault="00960DF9">
      <w:pPr>
        <w:pStyle w:val="30"/>
        <w:shd w:val="clear" w:color="auto" w:fill="auto"/>
        <w:spacing w:line="341" w:lineRule="exact"/>
        <w:ind w:firstLine="740"/>
        <w:jc w:val="both"/>
      </w:pPr>
      <w:r>
        <w:rPr>
          <w:rStyle w:val="31"/>
        </w:rPr>
        <w:t xml:space="preserve">Принимая во внимание изложенное, в целях включения в состав расходов стоимости </w:t>
      </w:r>
      <w:r>
        <w:t xml:space="preserve">энергии, расходуемой электромобилем, используемым в </w:t>
      </w:r>
      <w:r>
        <w:t xml:space="preserve">предпринимательской деятельности, индивидуальному предпринимателю </w:t>
      </w:r>
      <w:r>
        <w:rPr>
          <w:rStyle w:val="2"/>
        </w:rPr>
        <w:t>необходимо обеспечить учет такой энергии в порядке, определенном Инструкцией № 5</w:t>
      </w:r>
      <w:r>
        <w:rPr>
          <w:rStyle w:val="2"/>
          <w:vertAlign w:val="superscript"/>
        </w:rPr>
        <w:footnoteReference w:id="4"/>
      </w:r>
      <w:r>
        <w:rPr>
          <w:rStyle w:val="2"/>
        </w:rPr>
        <w:t xml:space="preserve">, </w:t>
      </w:r>
      <w:r>
        <w:rPr>
          <w:rStyle w:val="2"/>
        </w:rPr>
        <w:t>на основании документов, подтверждающих расходы.</w:t>
      </w:r>
    </w:p>
    <w:p w:rsidR="00935540" w:rsidRDefault="00960DF9">
      <w:pPr>
        <w:pStyle w:val="20"/>
        <w:shd w:val="clear" w:color="auto" w:fill="auto"/>
        <w:ind w:firstLine="760"/>
      </w:pPr>
      <w:r>
        <w:t>Требования, предъявляемые к документам, подтверждающим рас</w:t>
      </w:r>
      <w:r>
        <w:t>ходы индивидуальных предпринимателей, определены в пункте 16 статьи 205 НК, включая право плательщика на составление первичных учетных документов единолично в случаях, установленных законодательством (часть четвертая п. 16 ст. 205 НК).</w:t>
      </w:r>
    </w:p>
    <w:p w:rsidR="00935540" w:rsidRDefault="00960DF9">
      <w:pPr>
        <w:pStyle w:val="20"/>
        <w:shd w:val="clear" w:color="auto" w:fill="auto"/>
        <w:ind w:firstLine="760"/>
      </w:pPr>
      <w:r>
        <w:t xml:space="preserve">Одновременно в п. 9 </w:t>
      </w:r>
      <w:r>
        <w:t>Инструкции № 5 закреплено право плательщиков составлять первичный учетный документ единолично в случаях и порядке, установленных Постановлением № 13</w:t>
      </w:r>
      <w:r>
        <w:rPr>
          <w:vertAlign w:val="superscript"/>
        </w:rPr>
        <w:footnoteReference w:id="5"/>
      </w:r>
      <w:r>
        <w:t>.</w:t>
      </w:r>
    </w:p>
    <w:p w:rsidR="00935540" w:rsidRDefault="00960DF9">
      <w:pPr>
        <w:pStyle w:val="20"/>
        <w:shd w:val="clear" w:color="auto" w:fill="auto"/>
        <w:ind w:firstLine="760"/>
      </w:pPr>
      <w:r>
        <w:t>Так, первичный учетный документ, подтверждающий совершение хозяйственной операции, может быть составлен у</w:t>
      </w:r>
      <w:r>
        <w:t xml:space="preserve">частником хозяйственной операции единолично, в частности, в случае купли- продажи товарно-материальных ценностей, выполнения работ и оказания </w:t>
      </w:r>
      <w:r>
        <w:lastRenderedPageBreak/>
        <w:t>услуг через электрозарядные станции, электрозарядные комплексы (супербыстрые электрозарядные комплексы) (далее - э</w:t>
      </w:r>
      <w:r>
        <w:t>лектрозарядные станции) (абзац пятый п. 1 Постановления № 13).</w:t>
      </w:r>
    </w:p>
    <w:p w:rsidR="00935540" w:rsidRDefault="00960DF9">
      <w:pPr>
        <w:pStyle w:val="20"/>
        <w:shd w:val="clear" w:color="auto" w:fill="auto"/>
        <w:ind w:firstLine="760"/>
      </w:pPr>
      <w:r>
        <w:t xml:space="preserve">Также индивидуальные предприниматели </w:t>
      </w:r>
      <w:r>
        <w:rPr>
          <w:rStyle w:val="21"/>
        </w:rPr>
        <w:t>для учета топлива для механического транспортного средства самостоятельно устанавливают формы документов, содержащих в том числе сведения:</w:t>
      </w:r>
    </w:p>
    <w:p w:rsidR="00935540" w:rsidRDefault="00960DF9">
      <w:pPr>
        <w:pStyle w:val="20"/>
        <w:shd w:val="clear" w:color="auto" w:fill="auto"/>
        <w:ind w:firstLine="760"/>
      </w:pPr>
      <w:r>
        <w:rPr>
          <w:rStyle w:val="21"/>
        </w:rPr>
        <w:t>о пробеге механич</w:t>
      </w:r>
      <w:r>
        <w:rPr>
          <w:rStyle w:val="21"/>
        </w:rPr>
        <w:t>еского транспортного средства (общем и для целей осуществления предпринимательской деятельности);</w:t>
      </w:r>
    </w:p>
    <w:p w:rsidR="00935540" w:rsidRDefault="00960DF9">
      <w:pPr>
        <w:pStyle w:val="20"/>
        <w:shd w:val="clear" w:color="auto" w:fill="auto"/>
        <w:ind w:firstLine="760"/>
      </w:pPr>
      <w:r>
        <w:rPr>
          <w:rStyle w:val="21"/>
        </w:rPr>
        <w:t xml:space="preserve">о расходе топлива механическим транспортным средством </w:t>
      </w:r>
      <w:r>
        <w:t>(часть вторая п. 11 Инструкции № 5).</w:t>
      </w:r>
    </w:p>
    <w:p w:rsidR="00935540" w:rsidRDefault="00960DF9" w:rsidP="00960DF9">
      <w:pPr>
        <w:pStyle w:val="20"/>
        <w:shd w:val="clear" w:color="auto" w:fill="auto"/>
        <w:tabs>
          <w:tab w:val="left" w:pos="2770"/>
        </w:tabs>
        <w:ind w:firstLine="760"/>
      </w:pPr>
      <w:r>
        <w:t>Принимая во внимание изложенное, для целей налогообложения индивиду</w:t>
      </w:r>
      <w:r>
        <w:t>альными предпринимателями расходы на приобретение топлива (энергии) подтверждаются документами, которые соответствуют требованиям пункта 16 статьи 205 НК. При этом индивидуальный предприниматель вправе при приобретении топлива (энергии) через электрозарядн</w:t>
      </w:r>
      <w:r>
        <w:t xml:space="preserve">ые станции, составить единолично первичный учетный документ на основании документов (сведений), содержащих информацию об этой хозяйственной операции, и (или) договора (п. 9 Инструкции № 5, п. 1-1 Постановления № 13). Также в случаях, определенных в пункте </w:t>
      </w:r>
      <w:r>
        <w:t xml:space="preserve">11 Инструкции № </w:t>
      </w:r>
      <w:r>
        <w:t xml:space="preserve">5, индивидуальный предприниматель вправе </w:t>
      </w:r>
      <w:r>
        <w:t>самостоятельно разработать и утвердить первичный учетный документ для учета топлива (энергии) для механических транспортных средств.</w:t>
      </w:r>
    </w:p>
    <w:p w:rsidR="00935540" w:rsidRDefault="00960DF9">
      <w:pPr>
        <w:pStyle w:val="20"/>
        <w:shd w:val="clear" w:color="auto" w:fill="auto"/>
        <w:ind w:firstLine="740"/>
      </w:pPr>
      <w:r>
        <w:t>Индивидуальные предприниматели вправе при осуществлении транспортн</w:t>
      </w:r>
      <w:r>
        <w:t>ой деятельности выполнять автомобильные перевозки без оформления путевых листов (подп. 4.5 п. 4 Декрета № 7</w:t>
      </w:r>
      <w:r>
        <w:rPr>
          <w:vertAlign w:val="superscript"/>
        </w:rPr>
        <w:footnoteReference w:id="6"/>
      </w:r>
      <w:r>
        <w:t>).</w:t>
      </w:r>
    </w:p>
    <w:p w:rsidR="00935540" w:rsidRDefault="00960DF9">
      <w:pPr>
        <w:pStyle w:val="20"/>
        <w:shd w:val="clear" w:color="auto" w:fill="auto"/>
        <w:ind w:firstLine="740"/>
      </w:pPr>
      <w:r>
        <w:t>В то же время, индивидуальному предпринимателю необходимо документально подтвердить количество топлива (энергии), использованного в предпринимате</w:t>
      </w:r>
      <w:r>
        <w:t>льской деятельности в конкретном отчетном периоде (п. 9, часть первая п.13 и подп. 22.6 п. 22 ст. 205 НК).</w:t>
      </w:r>
    </w:p>
    <w:p w:rsidR="00935540" w:rsidRDefault="00960DF9">
      <w:pPr>
        <w:pStyle w:val="20"/>
        <w:shd w:val="clear" w:color="auto" w:fill="auto"/>
        <w:ind w:firstLine="740"/>
      </w:pPr>
      <w:r>
        <w:t>Учитывая изложенное, индивидуальному предпринимателю требуется самостоятельно определить форму документа, содержащего все необходимые сведения и рекв</w:t>
      </w:r>
      <w:r>
        <w:t>изиты для обеспечения достоверного учета топлива (энергии) и обоснования расходов на его приобретение.</w:t>
      </w:r>
    </w:p>
    <w:p w:rsidR="00935540" w:rsidRDefault="00960DF9">
      <w:pPr>
        <w:pStyle w:val="20"/>
        <w:shd w:val="clear" w:color="auto" w:fill="auto"/>
        <w:ind w:firstLine="740"/>
      </w:pPr>
      <w:r>
        <w:t>Такими документами могут являться, например, накопительные ведомости данных путевых листов о фактическом расходе топлива (энергии) за отчетный период, ка</w:t>
      </w:r>
      <w:r>
        <w:t>рточки учета расхода топлива или иной документ, разработанный индивидуальным предпринимателем</w:t>
      </w:r>
      <w:r>
        <w:rPr>
          <w:rStyle w:val="21"/>
        </w:rPr>
        <w:t>.</w:t>
      </w:r>
    </w:p>
    <w:p w:rsidR="00935540" w:rsidRDefault="00960DF9">
      <w:pPr>
        <w:pStyle w:val="20"/>
        <w:shd w:val="clear" w:color="auto" w:fill="auto"/>
        <w:ind w:firstLine="740"/>
      </w:pPr>
      <w:r>
        <w:t xml:space="preserve">Учет топлива (энергии) индивидуальные предприниматели осуществляют в книге учета сырья и материалов по форме согласно </w:t>
      </w:r>
      <w:r>
        <w:lastRenderedPageBreak/>
        <w:t>приложению 6 к Инструкции № 5 (часть первая</w:t>
      </w:r>
      <w:r>
        <w:t xml:space="preserve"> и третья п. 49 Инструкции № 5).</w:t>
      </w:r>
    </w:p>
    <w:p w:rsidR="00935540" w:rsidRDefault="00960DF9">
      <w:pPr>
        <w:pStyle w:val="20"/>
        <w:shd w:val="clear" w:color="auto" w:fill="auto"/>
        <w:ind w:firstLine="740"/>
      </w:pPr>
      <w:r>
        <w:t>Топливо для механических транспортных средств учитывается по фактической цене его приобретения (договорной цене), в разрезе видов топлива (часть третья и четвертая п. 49 Инструкции № 5).</w:t>
      </w:r>
    </w:p>
    <w:p w:rsidR="00935540" w:rsidRDefault="00960DF9">
      <w:pPr>
        <w:pStyle w:val="20"/>
        <w:shd w:val="clear" w:color="auto" w:fill="auto"/>
        <w:ind w:firstLine="740"/>
      </w:pPr>
      <w:r>
        <w:rPr>
          <w:rStyle w:val="21"/>
        </w:rPr>
        <w:t xml:space="preserve">При этом для каждого вида топлива </w:t>
      </w:r>
      <w:r>
        <w:t xml:space="preserve">в </w:t>
      </w:r>
      <w:r>
        <w:t xml:space="preserve">книге учета сырья и материалов </w:t>
      </w:r>
      <w:r>
        <w:rPr>
          <w:rStyle w:val="21"/>
        </w:rPr>
        <w:t>отводится необходимое количество листов, где в количественном и суммовом выражении производятся записи:</w:t>
      </w:r>
    </w:p>
    <w:p w:rsidR="00935540" w:rsidRDefault="00960DF9">
      <w:pPr>
        <w:pStyle w:val="20"/>
        <w:shd w:val="clear" w:color="auto" w:fill="auto"/>
        <w:tabs>
          <w:tab w:val="left" w:pos="3512"/>
        </w:tabs>
        <w:ind w:firstLine="740"/>
      </w:pPr>
      <w:r>
        <w:rPr>
          <w:rStyle w:val="21"/>
        </w:rPr>
        <w:t>о поступлении</w:t>
      </w:r>
      <w:r>
        <w:rPr>
          <w:rStyle w:val="21"/>
        </w:rPr>
        <w:tab/>
        <w:t>топлива - на основании документов,</w:t>
      </w:r>
    </w:p>
    <w:p w:rsidR="00935540" w:rsidRDefault="00960DF9">
      <w:pPr>
        <w:pStyle w:val="20"/>
        <w:shd w:val="clear" w:color="auto" w:fill="auto"/>
      </w:pPr>
      <w:r>
        <w:rPr>
          <w:rStyle w:val="21"/>
        </w:rPr>
        <w:t>подтверждающих приобретение топлива, соответствующих требованиям пунктов</w:t>
      </w:r>
      <w:r>
        <w:rPr>
          <w:rStyle w:val="21"/>
        </w:rPr>
        <w:t xml:space="preserve"> 6, 8 и 9 Инструкции № 5;</w:t>
      </w:r>
    </w:p>
    <w:p w:rsidR="00935540" w:rsidRDefault="00960DF9">
      <w:pPr>
        <w:pStyle w:val="20"/>
        <w:shd w:val="clear" w:color="auto" w:fill="auto"/>
        <w:ind w:firstLine="740"/>
      </w:pPr>
      <w:r>
        <w:rPr>
          <w:rStyle w:val="21"/>
        </w:rPr>
        <w:t>об израсходовании топлива - на основании документов, содержащих сведения о пробеге механического транспортного средства (общем и для целей предпринимательской деятельности) и расходе топлива (в пределах установленных норм), соотве</w:t>
      </w:r>
      <w:r>
        <w:rPr>
          <w:rStyle w:val="21"/>
        </w:rPr>
        <w:t>тствующих требованиям пунктов 6, 8 и части второй пункта 11 Инструкции № 5;</w:t>
      </w:r>
    </w:p>
    <w:p w:rsidR="00935540" w:rsidRDefault="00960DF9">
      <w:pPr>
        <w:pStyle w:val="20"/>
        <w:shd w:val="clear" w:color="auto" w:fill="auto"/>
        <w:ind w:firstLine="740"/>
      </w:pPr>
      <w:r>
        <w:rPr>
          <w:rStyle w:val="21"/>
        </w:rPr>
        <w:t xml:space="preserve">об остатках топлива - на основании данных учета поступления и израсходования топлива </w:t>
      </w:r>
      <w:r>
        <w:t>(часть четвертая п. 49 Инструкции № 5).</w:t>
      </w:r>
    </w:p>
    <w:p w:rsidR="00935540" w:rsidRDefault="00960DF9" w:rsidP="00960DF9">
      <w:pPr>
        <w:pStyle w:val="20"/>
        <w:shd w:val="clear" w:color="auto" w:fill="auto"/>
        <w:tabs>
          <w:tab w:val="left" w:pos="2890"/>
          <w:tab w:val="left" w:pos="3512"/>
        </w:tabs>
        <w:ind w:firstLine="740"/>
      </w:pPr>
      <w:r>
        <w:t>В форму книги учета сырья и материалов, установленную И</w:t>
      </w:r>
      <w:r>
        <w:t>нструкцией №</w:t>
      </w:r>
      <w:r>
        <w:tab/>
        <w:t>5,</w:t>
      </w:r>
      <w:r>
        <w:tab/>
        <w:t xml:space="preserve">при необходимости детализации учета </w:t>
      </w:r>
      <w:r>
        <w:t xml:space="preserve">индивидуальными предпринимателями могут вводиться дополнительные графы (часть пятая п. 13 Инструкции № 5). Следовательно, </w:t>
      </w:r>
      <w:r>
        <w:t>индивидуальный предприниматель для учета топлива (энергии) в</w:t>
      </w:r>
      <w:r>
        <w:t>праве дополнить указанный учетный документ необходимыми графами.</w:t>
      </w:r>
    </w:p>
    <w:p w:rsidR="00935540" w:rsidRDefault="00960DF9">
      <w:pPr>
        <w:pStyle w:val="20"/>
        <w:shd w:val="clear" w:color="auto" w:fill="auto"/>
        <w:ind w:firstLine="740"/>
      </w:pPr>
      <w:r>
        <w:t xml:space="preserve">Более того, </w:t>
      </w:r>
      <w:r>
        <w:rPr>
          <w:rStyle w:val="21"/>
        </w:rPr>
        <w:t>индивидуальные предприниматели могут самостоятельно разработать форму книги учета сырья и материалов. Форма такого учетного документа должна содержать, в частности, показатели, от</w:t>
      </w:r>
      <w:r>
        <w:rPr>
          <w:rStyle w:val="21"/>
        </w:rPr>
        <w:t xml:space="preserve">ражающие учет топлива </w:t>
      </w:r>
      <w:r>
        <w:t xml:space="preserve">(энергии) </w:t>
      </w:r>
      <w:r>
        <w:rPr>
          <w:rStyle w:val="21"/>
        </w:rPr>
        <w:t xml:space="preserve">и его использование в количественном и стоимостном выражении, а также иные показатели, связанные со спецификой осуществляемой плательщиком деятельности </w:t>
      </w:r>
      <w:r>
        <w:t>(часть шестая п. 13 Инструкции № 5). Форма книги учета сырья и материало</w:t>
      </w:r>
      <w:r>
        <w:t>в, разработанная индивидуальным предпринимателем, будет им применяться вместо книги учета сырья и материалов, форма которой утверждена Инструкцией № 5.</w:t>
      </w:r>
      <w:bookmarkStart w:id="0" w:name="_GoBack"/>
      <w:bookmarkEnd w:id="0"/>
    </w:p>
    <w:sectPr w:rsidR="00935540">
      <w:headerReference w:type="default" r:id="rId6"/>
      <w:footerReference w:type="default" r:id="rId7"/>
      <w:pgSz w:w="11900" w:h="16840"/>
      <w:pgMar w:top="1292" w:right="537" w:bottom="1292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66D" w:rsidRDefault="00D3766D">
      <w:r>
        <w:separator/>
      </w:r>
    </w:p>
  </w:endnote>
  <w:endnote w:type="continuationSeparator" w:id="0">
    <w:p w:rsidR="00D3766D" w:rsidRDefault="00D3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540" w:rsidRDefault="0093554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66D" w:rsidRDefault="00D3766D">
      <w:r>
        <w:separator/>
      </w:r>
    </w:p>
  </w:footnote>
  <w:footnote w:type="continuationSeparator" w:id="0">
    <w:p w:rsidR="00D3766D" w:rsidRDefault="00D3766D">
      <w:r>
        <w:continuationSeparator/>
      </w:r>
    </w:p>
  </w:footnote>
  <w:footnote w:id="1">
    <w:p w:rsidR="00935540" w:rsidRDefault="00960DF9">
      <w:pPr>
        <w:pStyle w:val="a5"/>
        <w:shd w:val="clear" w:color="auto" w:fill="auto"/>
        <w:tabs>
          <w:tab w:val="left" w:pos="106"/>
        </w:tabs>
        <w:spacing w:line="280" w:lineRule="exact"/>
      </w:pPr>
      <w:r>
        <w:rPr>
          <w:vertAlign w:val="superscript"/>
        </w:rPr>
        <w:footnoteRef/>
      </w:r>
      <w:r>
        <w:tab/>
        <w:t>Налоговый кодекс Республики Беларусь</w:t>
      </w:r>
    </w:p>
  </w:footnote>
  <w:footnote w:id="2">
    <w:p w:rsidR="00935540" w:rsidRDefault="00960DF9">
      <w:pPr>
        <w:pStyle w:val="a5"/>
        <w:shd w:val="clear" w:color="auto" w:fill="auto"/>
        <w:tabs>
          <w:tab w:val="left" w:pos="110"/>
        </w:tabs>
        <w:spacing w:line="280" w:lineRule="exact"/>
      </w:pPr>
      <w:r>
        <w:rPr>
          <w:vertAlign w:val="superscript"/>
        </w:rPr>
        <w:footnoteRef/>
      </w:r>
      <w:r>
        <w:tab/>
        <w:t>Подоходный налог с физических лиц</w:t>
      </w:r>
    </w:p>
  </w:footnote>
  <w:footnote w:id="3">
    <w:p w:rsidR="00935540" w:rsidRDefault="00960DF9">
      <w:pPr>
        <w:pStyle w:val="a5"/>
        <w:shd w:val="clear" w:color="auto" w:fill="auto"/>
        <w:tabs>
          <w:tab w:val="left" w:pos="302"/>
        </w:tabs>
        <w:spacing w:line="230" w:lineRule="exact"/>
      </w:pPr>
      <w:r>
        <w:rPr>
          <w:vertAlign w:val="superscript"/>
        </w:rPr>
        <w:footnoteRef/>
      </w:r>
      <w:r>
        <w:tab/>
        <w:t xml:space="preserve">РУП «Производственное объединение «Белоруснефть» на зарядных станциях </w:t>
      </w:r>
      <w:r w:rsidRPr="00D3766D">
        <w:rPr>
          <w:lang w:eastAsia="en-US" w:bidi="en-US"/>
        </w:rPr>
        <w:t>«</w:t>
      </w:r>
      <w:r>
        <w:rPr>
          <w:lang w:val="en-US" w:eastAsia="en-US" w:bidi="en-US"/>
        </w:rPr>
        <w:t>Malanka</w:t>
      </w:r>
      <w:r w:rsidRPr="00D3766D">
        <w:rPr>
          <w:lang w:eastAsia="en-US" w:bidi="en-US"/>
        </w:rPr>
        <w:t xml:space="preserve">» </w:t>
      </w:r>
      <w:r>
        <w:t xml:space="preserve">и ООО «Электрохиз» на зарядных станциях </w:t>
      </w:r>
      <w:r w:rsidRPr="00D3766D">
        <w:rPr>
          <w:lang w:eastAsia="en-US" w:bidi="en-US"/>
        </w:rPr>
        <w:t>«</w:t>
      </w:r>
      <w:r>
        <w:rPr>
          <w:lang w:val="en-US" w:eastAsia="en-US" w:bidi="en-US"/>
        </w:rPr>
        <w:t>Be</w:t>
      </w:r>
      <w:r>
        <w:rPr>
          <w:lang w:val="en-US" w:eastAsia="en-US" w:bidi="en-US"/>
        </w:rPr>
        <w:t>tteryFly</w:t>
      </w:r>
      <w:r w:rsidRPr="00D3766D">
        <w:rPr>
          <w:lang w:eastAsia="en-US" w:bidi="en-US"/>
        </w:rPr>
        <w:t>»</w:t>
      </w:r>
    </w:p>
  </w:footnote>
  <w:footnote w:id="4">
    <w:p w:rsidR="00935540" w:rsidRDefault="00960DF9">
      <w:pPr>
        <w:pStyle w:val="a5"/>
        <w:shd w:val="clear" w:color="auto" w:fill="auto"/>
        <w:tabs>
          <w:tab w:val="left" w:pos="144"/>
        </w:tabs>
        <w:spacing w:line="230" w:lineRule="exact"/>
      </w:pPr>
      <w:r>
        <w:rPr>
          <w:vertAlign w:val="superscript"/>
        </w:rPr>
        <w:footnoteRef/>
      </w:r>
      <w:r>
        <w:tab/>
        <w:t>Инструкция о порядке ведения учета доходов и расходов, утвержденная постановлением Министерства по налогам и сборам Республики Беларусь от 30.01.2019 № 5.</w:t>
      </w:r>
    </w:p>
  </w:footnote>
  <w:footnote w:id="5">
    <w:p w:rsidR="00935540" w:rsidRDefault="00960DF9">
      <w:pPr>
        <w:pStyle w:val="a5"/>
        <w:shd w:val="clear" w:color="auto" w:fill="auto"/>
        <w:tabs>
          <w:tab w:val="left" w:pos="139"/>
        </w:tabs>
        <w:spacing w:line="230" w:lineRule="exact"/>
      </w:pPr>
      <w:r>
        <w:rPr>
          <w:vertAlign w:val="superscript"/>
        </w:rPr>
        <w:footnoteRef/>
      </w:r>
      <w:r>
        <w:tab/>
        <w:t xml:space="preserve">Постановление Министерства финансов Республики Беларусь от 12 февраля 2018 г. № 13 «О </w:t>
      </w:r>
      <w:r>
        <w:t>единоличном составлении первичных учетных документов»</w:t>
      </w:r>
    </w:p>
  </w:footnote>
  <w:footnote w:id="6">
    <w:p w:rsidR="00935540" w:rsidRDefault="00960DF9">
      <w:pPr>
        <w:pStyle w:val="a5"/>
        <w:shd w:val="clear" w:color="auto" w:fill="auto"/>
        <w:tabs>
          <w:tab w:val="left" w:pos="120"/>
        </w:tabs>
        <w:spacing w:line="280" w:lineRule="exact"/>
      </w:pPr>
      <w:r>
        <w:rPr>
          <w:vertAlign w:val="superscript"/>
        </w:rPr>
        <w:footnoteRef/>
      </w:r>
      <w:r>
        <w:tab/>
        <w:t>Декрет Президента Республики Беларусь от 23 ноября 2017 № 7 «О развитии предпринимательства»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540" w:rsidRDefault="00960DF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4109720</wp:posOffset>
              </wp:positionH>
              <wp:positionV relativeFrom="page">
                <wp:posOffset>491490</wp:posOffset>
              </wp:positionV>
              <wp:extent cx="70485" cy="160655"/>
              <wp:effectExtent l="4445" t="0" r="127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540" w:rsidRDefault="00960DF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pt"/>
                            </w:rPr>
                            <w:t>#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3.6pt;margin-top:38.7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" filled="f" stroked="f">
              <v:textbox style="mso-fit-shape-to-text:t" inset="0,0,0,0">
                <w:txbxContent>
                  <w:p w:rsidR="00935540" w:rsidRDefault="00960DF9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1pt"/>
                      </w:rPr>
                      <w:t>#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40"/>
    <w:rsid w:val="00935540"/>
    <w:rsid w:val="00960DF9"/>
    <w:rsid w:val="00D3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DE9BC8B"/>
  <w15:docId w15:val="{7DE1F81F-8803-4421-8C7F-0CABD264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9ptExact">
    <w:name w:val="Основной текст (5) + 9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pt">
    <w:name w:val="Колонтитул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2025-12-17T08:53:00Z</dcterms:created>
  <dcterms:modified xsi:type="dcterms:W3CDTF">2025-12-17T09:08:00Z</dcterms:modified>
</cp:coreProperties>
</file>