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1BE" w14:textId="77777777" w:rsidR="00E00D8B" w:rsidRPr="0034421A" w:rsidRDefault="00E00D8B" w:rsidP="00E00D8B">
      <w:pPr>
        <w:spacing w:before="0"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34421A">
        <w:rPr>
          <w:rFonts w:ascii="Times New Roman" w:hAnsi="Times New Roman"/>
          <w:b/>
          <w:bCs/>
          <w:kern w:val="36"/>
          <w:sz w:val="32"/>
          <w:szCs w:val="32"/>
        </w:rPr>
        <w:t>Личный кабинет плательщика для физических лиц</w:t>
      </w:r>
    </w:p>
    <w:p w14:paraId="10735843" w14:textId="77777777" w:rsidR="00E00D8B" w:rsidRDefault="00E00D8B" w:rsidP="00E00D8B">
      <w:pPr>
        <w:spacing w:before="0"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340DB016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ab/>
      </w:r>
      <w:r>
        <w:rPr>
          <w:rFonts w:ascii="Times New Roman" w:hAnsi="Times New Roman"/>
          <w:bCs/>
          <w:kern w:val="36"/>
          <w:sz w:val="28"/>
          <w:szCs w:val="28"/>
        </w:rPr>
        <w:t xml:space="preserve">Личный кабинет плательщика, размещенный в сети Интернет, является информационным ресурсом, ведение которого осуществляет Министерство по налогам и сборам Республики Беларусь в установленном им порядке на портале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 xml:space="preserve">МНС  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://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.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val="en-US"/>
        </w:rPr>
        <w:t>portal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val="en-US"/>
        </w:rPr>
        <w:t>nalog</w:t>
      </w:r>
      <w:proofErr w:type="spellEnd"/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.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val="en-US"/>
        </w:rPr>
        <w:t>gov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.</w:t>
      </w: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val="en-US"/>
        </w:rPr>
        <w:t>by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.</w:t>
      </w:r>
    </w:p>
    <w:p w14:paraId="0C28FE7F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Личный кабинет плательщика используется для получения от налоговых органов и направления в налоговые органы электронных документов, документов и (или) информации в электронном виде.</w:t>
      </w:r>
    </w:p>
    <w:p w14:paraId="1BB7F657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Для регистрации в качестве пользователя личного кабинета плательщика физическому лицу необходимо обратиться в любую налоговую инспекцию независимо от места его жительства, постановки на учет или нахождения объекта налогообложения земельным налогом и (или) налогом на недвижимость с документом, удостоверяющим личность, где физическому лицу будет бесплатно предоставлен логин и пароль для входа в личный кабинет.</w:t>
      </w:r>
    </w:p>
    <w:p w14:paraId="7B72192B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С помощью данного сервиса можно выполнить ряд электронных услуг, таких как:</w:t>
      </w:r>
    </w:p>
    <w:p w14:paraId="633C7999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 Заполнение деклараций (расчетов):</w:t>
      </w:r>
    </w:p>
    <w:p w14:paraId="2211C544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по подоходному налогу с физических лиц;</w:t>
      </w:r>
    </w:p>
    <w:p w14:paraId="1EC97DA6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по подоходному налогу с физических лиц с доходов плательщиков, не признаваемых налоговыми резидентами Республики Беларусь.</w:t>
      </w:r>
    </w:p>
    <w:p w14:paraId="32E608C5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Кроме того, можно просмотреть список ранее поданных деклараций.</w:t>
      </w:r>
    </w:p>
    <w:p w14:paraId="3DEB41A3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 Получение необходимых физическому лицу документов и информации:</w:t>
      </w:r>
    </w:p>
    <w:p w14:paraId="0541DC6A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- извещение на уплату физическими лицами транспортного налога, земельного налога и налога на недвижимость единым имущественным платежом; </w:t>
      </w:r>
    </w:p>
    <w:p w14:paraId="4AB18BF3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извещение на уплату подоходного налога с физических лиц;</w:t>
      </w:r>
    </w:p>
    <w:p w14:paraId="1852C105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сведения о недоимках, переплатах и пенях;</w:t>
      </w:r>
    </w:p>
    <w:p w14:paraId="39C3AB31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справка о расчетах с бюджетом;</w:t>
      </w:r>
    </w:p>
    <w:p w14:paraId="228B507E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выписка из лицевых счетов;</w:t>
      </w:r>
    </w:p>
    <w:p w14:paraId="559BB582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о проведенных зачетах;</w:t>
      </w:r>
    </w:p>
    <w:p w14:paraId="518F1DDB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реестр платежей.</w:t>
      </w:r>
    </w:p>
    <w:p w14:paraId="7A794E65" w14:textId="77777777" w:rsidR="00E00D8B" w:rsidRDefault="00E00D8B" w:rsidP="00E00D8B">
      <w:pPr>
        <w:shd w:val="clear" w:color="auto" w:fill="FAFAFA"/>
        <w:spacing w:before="0" w:after="0" w:line="240" w:lineRule="auto"/>
        <w:rPr>
          <w:rFonts w:ascii="Times New Roman" w:hAnsi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      3. Уплата налогов в личном кабинете посредством использования интернет-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 xml:space="preserve">банкинга: </w:t>
      </w:r>
      <w:r>
        <w:rPr>
          <w:rFonts w:ascii="Times New Roman" w:hAnsi="Times New Roman"/>
          <w:color w:val="1A1A1A"/>
          <w:sz w:val="28"/>
          <w:szCs w:val="28"/>
        </w:rPr>
        <w:t xml:space="preserve"> ЗАО</w:t>
      </w:r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Альфа-банк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>», ОАО «АСБ Беларусбанк»,                        ОАО «Белгазпромбанк»,  ОАО «</w:t>
      </w:r>
      <w:proofErr w:type="spellStart"/>
      <w:r>
        <w:rPr>
          <w:rFonts w:ascii="Times New Roman" w:hAnsi="Times New Roman"/>
          <w:color w:val="1A1A1A"/>
          <w:sz w:val="28"/>
          <w:szCs w:val="28"/>
        </w:rPr>
        <w:t>Белинвестбанк</w:t>
      </w:r>
      <w:proofErr w:type="spellEnd"/>
      <w:r>
        <w:rPr>
          <w:rFonts w:ascii="Times New Roman" w:hAnsi="Times New Roman"/>
          <w:color w:val="1A1A1A"/>
          <w:sz w:val="28"/>
          <w:szCs w:val="28"/>
        </w:rPr>
        <w:t>»,  ОАО «Технобанк»,                    ОАО «Приорбанк</w:t>
      </w:r>
    </w:p>
    <w:p w14:paraId="1AC171DA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4. Подача уведомления об осуществлении деятельности для расчета единого налога.</w:t>
      </w:r>
    </w:p>
    <w:p w14:paraId="0A398719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5. Запись на личный прием к руководству инспекций МНС.</w:t>
      </w:r>
    </w:p>
    <w:p w14:paraId="5C0087D2" w14:textId="77777777" w:rsidR="00E00D8B" w:rsidRDefault="00E00D8B" w:rsidP="00E00D8B">
      <w:pPr>
        <w:spacing w:before="0"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6. Подача заявлений на осуществление административных процедур в электронном виде в налоговый орган:</w:t>
      </w:r>
    </w:p>
    <w:p w14:paraId="1B6776E8" w14:textId="77777777" w:rsidR="00E00D8B" w:rsidRDefault="00E00D8B" w:rsidP="00E00D8B">
      <w:pPr>
        <w:spacing w:before="0"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- заявление о зачете (возврате) излишне уплаченных (взысканных) сумм налогов, сборов (пошлин), пеней.</w:t>
      </w:r>
    </w:p>
    <w:p w14:paraId="6B49602B" w14:textId="77777777" w:rsidR="00E00D8B" w:rsidRDefault="00E00D8B" w:rsidP="00E00D8B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7. Самостоятельное в</w:t>
      </w:r>
      <w:r>
        <w:rPr>
          <w:rFonts w:ascii="Times New Roman" w:hAnsi="Times New Roman"/>
          <w:color w:val="242424"/>
          <w:sz w:val="28"/>
          <w:szCs w:val="28"/>
          <w:lang w:eastAsia="ru-RU"/>
        </w:rPr>
        <w:t>несение изменений в сведения об объектах недвижимости или земельных участках и информирование налоговых органов об этом либо о появлении новых объектов налогообложения.</w:t>
      </w:r>
    </w:p>
    <w:p w14:paraId="78FB532B" w14:textId="77777777" w:rsidR="00E00D8B" w:rsidRDefault="00E00D8B" w:rsidP="00E00D8B">
      <w:pPr>
        <w:shd w:val="clear" w:color="auto" w:fill="FAFAFA"/>
        <w:spacing w:before="0"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bCs/>
          <w:color w:val="1A1A1A"/>
          <w:sz w:val="28"/>
          <w:szCs w:val="28"/>
        </w:rPr>
        <w:lastRenderedPageBreak/>
        <w:t xml:space="preserve">          8. Предварительная регистрация на прием в инспекции, где внедрена электронная очередь, п</w:t>
      </w:r>
      <w:r>
        <w:rPr>
          <w:rFonts w:ascii="Times New Roman" w:hAnsi="Times New Roman"/>
          <w:color w:val="1A1A1A"/>
          <w:sz w:val="28"/>
          <w:szCs w:val="28"/>
        </w:rPr>
        <w:t>росмотр информации о количестве человек в очереди и возможности информирования о качестве обслуживания.</w:t>
      </w:r>
    </w:p>
    <w:p w14:paraId="5CB29B12" w14:textId="77777777" w:rsidR="00E00D8B" w:rsidRDefault="00E00D8B" w:rsidP="00E00D8B">
      <w:pPr>
        <w:shd w:val="clear" w:color="auto" w:fill="FAFAFA"/>
        <w:spacing w:before="0" w:after="0" w:line="240" w:lineRule="auto"/>
        <w:rPr>
          <w:rFonts w:ascii="Times New Roman" w:hAnsi="Times New Roman"/>
          <w:bCs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    9. </w:t>
      </w:r>
      <w:r>
        <w:rPr>
          <w:rFonts w:ascii="Times New Roman" w:hAnsi="Times New Roman"/>
          <w:bCs/>
          <w:color w:val="1A1A1A"/>
          <w:sz w:val="28"/>
          <w:szCs w:val="28"/>
        </w:rPr>
        <w:t>Просмотр сообщений, поступающих от налоговых органов.</w:t>
      </w:r>
    </w:p>
    <w:p w14:paraId="4AF3E485" w14:textId="77777777" w:rsidR="00E00D8B" w:rsidRDefault="00E00D8B" w:rsidP="00E00D8B">
      <w:pPr>
        <w:shd w:val="clear" w:color="auto" w:fill="FAFAFA"/>
        <w:spacing w:before="0" w:after="0" w:line="240" w:lineRule="auto"/>
        <w:rPr>
          <w:rFonts w:ascii="Times New Roman" w:hAnsi="Times New Roman"/>
          <w:bCs/>
          <w:color w:val="1A1A1A"/>
          <w:sz w:val="28"/>
          <w:szCs w:val="28"/>
        </w:rPr>
      </w:pPr>
      <w:r>
        <w:rPr>
          <w:rFonts w:ascii="Times New Roman" w:hAnsi="Times New Roman"/>
          <w:bCs/>
          <w:color w:val="1A1A1A"/>
          <w:sz w:val="28"/>
          <w:szCs w:val="28"/>
        </w:rPr>
        <w:t xml:space="preserve">        10. Визуализация электронного документа.</w:t>
      </w:r>
    </w:p>
    <w:p w14:paraId="09929A23" w14:textId="77777777" w:rsidR="00E00D8B" w:rsidRDefault="00E00D8B" w:rsidP="00E00D8B">
      <w:pPr>
        <w:shd w:val="clear" w:color="auto" w:fill="FAFAFA"/>
        <w:spacing w:before="0" w:after="0" w:line="240" w:lineRule="auto"/>
        <w:rPr>
          <w:rFonts w:ascii="Times New Roman" w:hAnsi="Times New Roman"/>
          <w:bCs/>
          <w:color w:val="1A1A1A"/>
          <w:sz w:val="28"/>
          <w:szCs w:val="28"/>
        </w:rPr>
      </w:pPr>
      <w:r>
        <w:rPr>
          <w:rFonts w:ascii="Times New Roman" w:hAnsi="Times New Roman"/>
          <w:bCs/>
          <w:color w:val="1A1A1A"/>
          <w:sz w:val="28"/>
          <w:szCs w:val="28"/>
        </w:rPr>
        <w:t xml:space="preserve">        11.Редактирование персональных данных плательщика.</w:t>
      </w:r>
    </w:p>
    <w:p w14:paraId="582FDFB2" w14:textId="77777777" w:rsidR="00E00D8B" w:rsidRDefault="00E00D8B" w:rsidP="00E00D8B">
      <w:pPr>
        <w:shd w:val="clear" w:color="auto" w:fill="FAFAFA"/>
        <w:spacing w:before="0" w:after="0" w:line="240" w:lineRule="auto"/>
        <w:rPr>
          <w:rFonts w:ascii="Times New Roman" w:hAnsi="Times New Roman"/>
          <w:bCs/>
          <w:color w:val="1A1A1A"/>
          <w:sz w:val="28"/>
          <w:szCs w:val="28"/>
        </w:rPr>
      </w:pPr>
      <w:r>
        <w:rPr>
          <w:rFonts w:ascii="Times New Roman" w:hAnsi="Times New Roman"/>
          <w:bCs/>
          <w:color w:val="1A1A1A"/>
          <w:sz w:val="28"/>
          <w:szCs w:val="28"/>
        </w:rPr>
        <w:t xml:space="preserve">        12.Возможность оценить работу налоговых органов воспользовавшись сервисом "Анкетирование".</w:t>
      </w:r>
    </w:p>
    <w:p w14:paraId="3FA5853C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4BF512E8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Доступ к сервису «Личный кабинет плательщика для физических лиц» осуществляется одним из существующих способов: </w:t>
      </w:r>
    </w:p>
    <w:p w14:paraId="13E32C65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помощью логина и пароля, </w:t>
      </w:r>
    </w:p>
    <w:p w14:paraId="0D2AD791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с использованием ЭЦП, 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t>ID</w:t>
      </w:r>
      <w:r>
        <w:rPr>
          <w:rFonts w:ascii="Times New Roman" w:hAnsi="Times New Roman"/>
          <w:color w:val="1A1A1A"/>
          <w:sz w:val="28"/>
          <w:szCs w:val="28"/>
        </w:rPr>
        <w:t>-карты (через ЕС ИФЮЛ),</w:t>
      </w:r>
    </w:p>
    <w:p w14:paraId="3F9C83FB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- с использованием мобильной ЭЦП, </w:t>
      </w:r>
    </w:p>
    <w:p w14:paraId="728017C3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- с использованием ЭЦП (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t>Internet</w:t>
      </w:r>
      <w:r w:rsidRPr="00E914EF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t>Explorer</w:t>
      </w:r>
      <w:r>
        <w:rPr>
          <w:rFonts w:ascii="Times New Roman" w:hAnsi="Times New Roman"/>
          <w:color w:val="1A1A1A"/>
          <w:sz w:val="28"/>
          <w:szCs w:val="28"/>
        </w:rPr>
        <w:t xml:space="preserve">, 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t>MS</w:t>
      </w:r>
      <w:r w:rsidRPr="00E914EF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  <w:lang w:val="en-US"/>
        </w:rPr>
        <w:t>Edge</w:t>
      </w:r>
      <w:r>
        <w:rPr>
          <w:rFonts w:ascii="Times New Roman" w:hAnsi="Times New Roman"/>
          <w:color w:val="1A1A1A"/>
          <w:sz w:val="28"/>
          <w:szCs w:val="28"/>
        </w:rPr>
        <w:t>).</w:t>
      </w:r>
    </w:p>
    <w:p w14:paraId="371C7D0A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14:paraId="5AF5C35F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b/>
          <w:bCs/>
          <w:color w:val="1A1A1A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    Для физических лиц, которые используют сервис с помощью "Логин и пароль" или "Мобильная ЭЦП", доступно мобильное приложение                        </w:t>
      </w:r>
      <w:r>
        <w:rPr>
          <w:rFonts w:ascii="Times New Roman" w:hAnsi="Times New Roman"/>
          <w:b/>
          <w:bCs/>
          <w:color w:val="1A1A1A"/>
          <w:sz w:val="28"/>
          <w:szCs w:val="28"/>
          <w:bdr w:val="none" w:sz="0" w:space="0" w:color="auto" w:frame="1"/>
        </w:rPr>
        <w:t>"MNS Mobile".</w:t>
      </w:r>
    </w:p>
    <w:p w14:paraId="2154EC14" w14:textId="77777777" w:rsidR="00E00D8B" w:rsidRDefault="00E00D8B" w:rsidP="00E00D8B">
      <w:pPr>
        <w:shd w:val="clear" w:color="auto" w:fill="FFFFFF"/>
        <w:spacing w:before="0" w:after="0" w:line="240" w:lineRule="auto"/>
        <w:ind w:firstLine="450"/>
        <w:rPr>
          <w:rFonts w:ascii="Times New Roman" w:hAnsi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/>
          <w:color w:val="242424"/>
          <w:sz w:val="28"/>
          <w:szCs w:val="28"/>
          <w:lang w:eastAsia="ru-RU"/>
        </w:rPr>
        <w:t>Подробная информация о возможностях Личного кабинета размещена на сайте Министерства по налогам и сборам Республики Беларусь www.nalog.gov.by.</w:t>
      </w:r>
    </w:p>
    <w:p w14:paraId="51F18991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14:paraId="3A375266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14:paraId="7760DAE8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59BAFDE6" w14:textId="77777777" w:rsidR="00E00D8B" w:rsidRDefault="00E00D8B" w:rsidP="00E00D8B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Инспекция Министерства по налогам и сборам</w:t>
      </w:r>
    </w:p>
    <w:p w14:paraId="75AB5810" w14:textId="77777777" w:rsidR="00E00D8B" w:rsidRDefault="00E00D8B" w:rsidP="00E00D8B">
      <w:pPr>
        <w:spacing w:before="0"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Республики Беларусь по Смолевичскому району</w:t>
      </w:r>
    </w:p>
    <w:p w14:paraId="495E5326" w14:textId="77777777" w:rsidR="00E00D8B" w:rsidRPr="00D76BC8" w:rsidRDefault="00E00D8B" w:rsidP="00E00D8B">
      <w:pPr>
        <w:widowControl w:val="0"/>
        <w:tabs>
          <w:tab w:val="left" w:pos="6804"/>
        </w:tabs>
        <w:autoSpaceDE w:val="0"/>
        <w:autoSpaceDN w:val="0"/>
        <w:adjustRightInd w:val="0"/>
        <w:spacing w:before="20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957874"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</w:t>
      </w:r>
    </w:p>
    <w:p w14:paraId="61F5C0B8" w14:textId="77777777" w:rsidR="0070265C" w:rsidRDefault="0070265C"/>
    <w:sectPr w:rsidR="0070265C" w:rsidSect="0088378F">
      <w:pgSz w:w="11906" w:h="16838" w:code="9"/>
      <w:pgMar w:top="851" w:right="567" w:bottom="993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B"/>
    <w:rsid w:val="00366BBC"/>
    <w:rsid w:val="0070265C"/>
    <w:rsid w:val="00AC190E"/>
    <w:rsid w:val="00E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8CFD"/>
  <w15:chartTrackingRefBased/>
  <w15:docId w15:val="{0EF447FA-2CAE-4F4F-A138-4AAE5FAF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8B"/>
    <w:pPr>
      <w:spacing w:before="20" w:after="20" w:line="280" w:lineRule="exact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и примечания"/>
    <w:basedOn w:val="a"/>
    <w:link w:val="a4"/>
    <w:qFormat/>
    <w:rsid w:val="00366BBC"/>
    <w:pPr>
      <w:spacing w:before="120" w:after="120" w:line="240" w:lineRule="auto"/>
      <w:ind w:left="567"/>
    </w:pPr>
    <w:rPr>
      <w:rFonts w:asciiTheme="minorHAnsi" w:eastAsiaTheme="minorHAnsi" w:hAnsiTheme="minorHAnsi" w:cstheme="minorBidi"/>
      <w:szCs w:val="24"/>
      <w:lang w:eastAsia="ru-RU"/>
    </w:rPr>
  </w:style>
  <w:style w:type="character" w:customStyle="1" w:styleId="a4">
    <w:name w:val="Мои примечания Знак"/>
    <w:basedOn w:val="a0"/>
    <w:link w:val="a3"/>
    <w:rsid w:val="00366BBC"/>
    <w:rPr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Навроцкая</dc:creator>
  <cp:keywords/>
  <dc:description/>
  <cp:lastModifiedBy>Марина Навроцкая</cp:lastModifiedBy>
  <cp:revision>1</cp:revision>
  <dcterms:created xsi:type="dcterms:W3CDTF">2026-02-26T08:56:00Z</dcterms:created>
  <dcterms:modified xsi:type="dcterms:W3CDTF">2026-02-26T08:58:00Z</dcterms:modified>
</cp:coreProperties>
</file>