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A861B" w14:textId="77777777" w:rsidR="007309F0" w:rsidRDefault="007309F0" w:rsidP="007309F0">
      <w:pPr>
        <w:pStyle w:val="split-by-words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color w:val="242424"/>
          <w:sz w:val="33"/>
          <w:szCs w:val="33"/>
        </w:rPr>
        <w:t>О ПОРЯДКЕ НАЛОГООБЛОЖЕНИЯ ДОХОДОВ ФИЗИЧЕСКИХ ЛИЦ, ПОЛУЧЕННЫХ ОТ ОСУЩЕСТВЛЕНИЯ ОПЕРАЦИЙ С ЦИФРОВЫМИ ЗНАКАМИ (ТОКЕНАМИ)</w:t>
      </w:r>
    </w:p>
    <w:p w14:paraId="27879EAA" w14:textId="77777777" w:rsidR="007309F0" w:rsidRDefault="007309F0" w:rsidP="007309F0">
      <w:pPr>
        <w:pStyle w:val="a4"/>
        <w:spacing w:before="0" w:beforeAutospacing="0" w:after="0" w:afterAutospacing="0"/>
        <w:rPr>
          <w:color w:val="242424"/>
          <w:sz w:val="30"/>
          <w:szCs w:val="30"/>
        </w:rPr>
      </w:pPr>
    </w:p>
    <w:p w14:paraId="1CD466C5" w14:textId="77777777" w:rsidR="007309F0" w:rsidRDefault="007309F0" w:rsidP="007309F0">
      <w:pPr>
        <w:pStyle w:val="il-text-alignright"/>
        <w:spacing w:before="0" w:beforeAutospacing="0" w:after="0" w:afterAutospacing="0"/>
        <w:jc w:val="right"/>
        <w:rPr>
          <w:color w:val="242424"/>
          <w:sz w:val="30"/>
          <w:szCs w:val="30"/>
        </w:rPr>
      </w:pPr>
    </w:p>
    <w:p w14:paraId="4A0161C3" w14:textId="3A5C5B0A" w:rsidR="007309F0" w:rsidRDefault="00F71B5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bookmarkStart w:id="0" w:name="_GoBack"/>
      <w:bookmarkEnd w:id="0"/>
      <w:r>
        <w:rPr>
          <w:rStyle w:val="word-wrapper"/>
          <w:color w:val="242424"/>
          <w:sz w:val="30"/>
          <w:szCs w:val="30"/>
          <w:lang w:val="ru-RU"/>
        </w:rPr>
        <w:t>П</w:t>
      </w:r>
      <w:proofErr w:type="spellStart"/>
      <w:r>
        <w:rPr>
          <w:rStyle w:val="word-wrapper"/>
          <w:color w:val="242424"/>
          <w:sz w:val="30"/>
          <w:szCs w:val="30"/>
        </w:rPr>
        <w:t>остановлени</w:t>
      </w:r>
      <w:proofErr w:type="spellEnd"/>
      <w:r>
        <w:rPr>
          <w:rStyle w:val="word-wrapper"/>
          <w:color w:val="242424"/>
          <w:sz w:val="30"/>
          <w:szCs w:val="30"/>
          <w:lang w:val="ru-RU"/>
        </w:rPr>
        <w:t>ем</w:t>
      </w:r>
      <w:r>
        <w:rPr>
          <w:rStyle w:val="word-wrapper"/>
          <w:color w:val="242424"/>
          <w:sz w:val="30"/>
          <w:szCs w:val="30"/>
        </w:rPr>
        <w:t> Совета Министров Республики Беларусь от 21.05.2025 N 280 "Об определении курсов цифровых знаков (токенов)"</w:t>
      </w:r>
      <w:r w:rsidR="007309F0">
        <w:rPr>
          <w:rStyle w:val="word-wrapper"/>
          <w:color w:val="242424"/>
          <w:sz w:val="30"/>
          <w:szCs w:val="30"/>
        </w:rPr>
        <w:t>  установлен порядок определения курса цифровых знаков (токенов) (далее - токены) для пересчета в белорусские рубли доходов, полученных в натуральной форме в виде токенов и подлежащих налогообложению подоходным налогом с физических лиц (далее - подоходный налог).</w:t>
      </w:r>
    </w:p>
    <w:p w14:paraId="321058BF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Курс токенов определяется на каждый календарный день налогового периода (года) на основании сведений, предоставляемых резидентами Парка высоких технологий в государственное учреждение Секретариат Наблюдательного совета Парка высоких технологий. Информация о курсах токенов за истекший месяц будет размещаться на официальном сайте МНС.</w:t>
      </w:r>
    </w:p>
    <w:p w14:paraId="3829683C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 этом постановление N 280 не изменяет установленный статьей 202-1 Налогового кодекса Республики Беларусь (далее - НК) порядок исчисления и уплаты подоходного налога в отношении доходов, полученных с 2025 года по операциям с токенами.</w:t>
      </w:r>
    </w:p>
    <w:p w14:paraId="27909F43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Напоминаем, что для целей налогообложения под доходами по операциям с токенами признаются любые виды доходов, в том числе полученные от майнинга, обмена токенов на иные токены, отчуждения за белорусские рубли, иностранную валюту, электронные деньги.</w:t>
      </w:r>
    </w:p>
    <w:p w14:paraId="723AA288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color w:val="242424"/>
          <w:sz w:val="30"/>
          <w:szCs w:val="30"/>
        </w:rPr>
        <w:t>При этом не подлежат налогообложению доходы, полученные:</w:t>
      </w:r>
    </w:p>
    <w:p w14:paraId="4E7A2967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по операциям с токенами, совершенным через резидентов Парка высоких технологий (далее - ПВТ);</w:t>
      </w:r>
    </w:p>
    <w:p w14:paraId="3F9320C5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по операциям с токенами, созданными резидентами и (или) через резидентов ПВТ;</w:t>
      </w:r>
    </w:p>
    <w:p w14:paraId="0A5D02EE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от деятельности по майнингу;</w:t>
      </w:r>
    </w:p>
    <w:p w14:paraId="2D462460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от обмена токенов на иные токены, за исключением доходов, полученных в рамках незаконной и (или) запрещенной деятельности;</w:t>
      </w:r>
    </w:p>
    <w:p w14:paraId="76EE4E63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в виде наследства токенов;</w:t>
      </w:r>
    </w:p>
    <w:p w14:paraId="2F42322A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в результате дарения токенов от лиц, состоящих в отношениях близкого родства или свойства;</w:t>
      </w:r>
    </w:p>
    <w:p w14:paraId="198B3506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- в результате дарения токенов от иных физических лиц (не являющихся близкими родственниками или лицами, состоящими в отношениях свойства) в размере в совокупности с иными полученными в дар в течение календарного года доходами, не превышающем предел, установленный пунктом 22 статьи 208 НК (в 2025 году такой предел составляет 11 516 руб.).</w:t>
      </w:r>
    </w:p>
    <w:p w14:paraId="0C7DF0C3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Такие доходы не облагаются подоходным налогом и не отражаются в налоговой декларации (расчете) по подоходному налогу (далее - налоговая декларация).</w:t>
      </w:r>
    </w:p>
    <w:p w14:paraId="568A2A8D" w14:textId="77777777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Доходы в результате разрешенных операций с токенами, полученные от зарубежных торговых площадок, иностранных организаций, иностранных индивидуальных предпринимателей, иных физических лиц, подлежат налогообложению по ставке в размере 13 процентов на основании налоговой декларации, представляемой в налоговый орган в срок не позднее 31 марта года, следующего за истекшим налоговым периодом.</w:t>
      </w:r>
    </w:p>
    <w:p w14:paraId="0D8F4887" w14:textId="622713D4" w:rsidR="007309F0" w:rsidRDefault="007309F0" w:rsidP="007309F0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Доходы от незаконных и запрещенных операций с токенами (например, от продажи токенов за денежные средства на иностранных </w:t>
      </w:r>
      <w:proofErr w:type="spellStart"/>
      <w:r>
        <w:rPr>
          <w:rStyle w:val="word-wrapper"/>
          <w:color w:val="242424"/>
          <w:sz w:val="30"/>
          <w:szCs w:val="30"/>
        </w:rPr>
        <w:t>криптоплатформах</w:t>
      </w:r>
      <w:proofErr w:type="spellEnd"/>
      <w:r>
        <w:rPr>
          <w:rStyle w:val="word-wrapper"/>
          <w:color w:val="242424"/>
          <w:sz w:val="30"/>
          <w:szCs w:val="30"/>
        </w:rPr>
        <w:t xml:space="preserve"> физическим лицом, находящимся в момент продажи на территории Республики Беларусь, либо с использованием счетов в белорусском банке) подлежат налогообложению по ставке в размере 26 процентов.</w:t>
      </w:r>
    </w:p>
    <w:p w14:paraId="10309A8A" w14:textId="33A5508A" w:rsidR="0016424C" w:rsidRDefault="0016424C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14:paraId="680F7EA5" w14:textId="357A68D8" w:rsidR="0016424C" w:rsidRDefault="0016424C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14:paraId="20AED6EE" w14:textId="6B106EA7" w:rsidR="0016424C" w:rsidRPr="006457A7" w:rsidRDefault="0016424C" w:rsidP="0016424C">
      <w:pPr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val="ru-RU" w:eastAsia="ru-RU"/>
        </w:rPr>
        <w:t xml:space="preserve">                                                                               </w:t>
      </w:r>
      <w:r w:rsidRPr="006457A7">
        <w:rPr>
          <w:sz w:val="26"/>
          <w:szCs w:val="26"/>
          <w:lang w:eastAsia="ru-RU"/>
        </w:rPr>
        <w:t>Инспекция Министерства по налогам</w:t>
      </w:r>
    </w:p>
    <w:p w14:paraId="6E783543" w14:textId="3557AFEE" w:rsidR="0016424C" w:rsidRPr="006457A7" w:rsidRDefault="0016424C" w:rsidP="0016424C">
      <w:pPr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  <w:r w:rsidRPr="006457A7">
        <w:rPr>
          <w:sz w:val="26"/>
          <w:szCs w:val="26"/>
          <w:lang w:eastAsia="ru-RU"/>
        </w:rPr>
        <w:t xml:space="preserve">                                                                               и сборам Республики Беларусь</w:t>
      </w:r>
    </w:p>
    <w:p w14:paraId="14A02C26" w14:textId="5D562269" w:rsidR="0016424C" w:rsidRDefault="0016424C" w:rsidP="0016424C">
      <w:pPr>
        <w:pStyle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6457A7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по Смолевичскому рай</w:t>
      </w:r>
      <w:r>
        <w:rPr>
          <w:rFonts w:ascii="Times New Roman" w:hAnsi="Times New Roman" w:cs="Times New Roman"/>
          <w:sz w:val="26"/>
          <w:szCs w:val="26"/>
          <w:lang w:eastAsia="ru-RU"/>
        </w:rPr>
        <w:t>ону</w:t>
      </w:r>
    </w:p>
    <w:p w14:paraId="5FCA7B5B" w14:textId="77777777" w:rsidR="0016424C" w:rsidRDefault="0016424C" w:rsidP="0016424C">
      <w:pPr>
        <w:pStyle w:val="2"/>
        <w:rPr>
          <w:rFonts w:ascii="Times New Roman" w:hAnsi="Times New Roman" w:cs="Times New Roman"/>
          <w:sz w:val="16"/>
          <w:szCs w:val="16"/>
        </w:rPr>
      </w:pPr>
    </w:p>
    <w:p w14:paraId="3414E556" w14:textId="77777777" w:rsidR="0016424C" w:rsidRDefault="0016424C" w:rsidP="007309F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sectPr w:rsidR="0016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BA"/>
    <w:rsid w:val="000131DE"/>
    <w:rsid w:val="0016424C"/>
    <w:rsid w:val="007309F0"/>
    <w:rsid w:val="00875713"/>
    <w:rsid w:val="00955D5C"/>
    <w:rsid w:val="00B468FD"/>
    <w:rsid w:val="00C64A69"/>
    <w:rsid w:val="00CA5705"/>
    <w:rsid w:val="00D42BBA"/>
    <w:rsid w:val="00DB4EB1"/>
    <w:rsid w:val="00F71B50"/>
    <w:rsid w:val="00F9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BA49"/>
  <w15:chartTrackingRefBased/>
  <w15:docId w15:val="{DE22230B-8B73-4A90-97B0-F71DF8CC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B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">
    <w:name w:val="snoski"/>
    <w:basedOn w:val="a"/>
    <w:rsid w:val="00DB4EB1"/>
    <w:pPr>
      <w:jc w:val="both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word-wrapper">
    <w:name w:val="word-wrapper"/>
    <w:basedOn w:val="a0"/>
    <w:rsid w:val="00C64A69"/>
  </w:style>
  <w:style w:type="character" w:customStyle="1" w:styleId="fake-non-breaking-space">
    <w:name w:val="fake-non-breaking-space"/>
    <w:basedOn w:val="a0"/>
    <w:rsid w:val="00C64A69"/>
  </w:style>
  <w:style w:type="character" w:styleId="a3">
    <w:name w:val="Hyperlink"/>
    <w:basedOn w:val="a0"/>
    <w:uiPriority w:val="99"/>
    <w:semiHidden/>
    <w:unhideWhenUsed/>
    <w:rsid w:val="00C64A69"/>
    <w:rPr>
      <w:color w:val="0000FF"/>
      <w:u w:val="single"/>
    </w:rPr>
  </w:style>
  <w:style w:type="paragraph" w:customStyle="1" w:styleId="split-by-words">
    <w:name w:val="split-by-words"/>
    <w:basedOn w:val="a"/>
    <w:rsid w:val="007309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BY"/>
    </w:rPr>
  </w:style>
  <w:style w:type="paragraph" w:styleId="a4">
    <w:name w:val="Normal (Web)"/>
    <w:basedOn w:val="a"/>
    <w:uiPriority w:val="99"/>
    <w:semiHidden/>
    <w:unhideWhenUsed/>
    <w:rsid w:val="007309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BY"/>
    </w:rPr>
  </w:style>
  <w:style w:type="paragraph" w:customStyle="1" w:styleId="il-text-alignright">
    <w:name w:val="il-text-align_right"/>
    <w:basedOn w:val="a"/>
    <w:rsid w:val="007309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BY"/>
    </w:rPr>
  </w:style>
  <w:style w:type="paragraph" w:customStyle="1" w:styleId="il-text-indent095cm">
    <w:name w:val="il-text-indent_0_95cm"/>
    <w:basedOn w:val="a"/>
    <w:rsid w:val="007309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BY"/>
    </w:rPr>
  </w:style>
  <w:style w:type="paragraph" w:customStyle="1" w:styleId="2">
    <w:name w:val="Без интервала2"/>
    <w:rsid w:val="0016424C"/>
    <w:pPr>
      <w:jc w:val="both"/>
    </w:pPr>
    <w:rPr>
      <w:rFonts w:ascii="Calibri" w:eastAsia="Times New Roman" w:hAnsi="Calibri" w:cs="Calibr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Сирко Ирина Владимировна</dc:creator>
  <cp:keywords/>
  <dc:description/>
  <cp:lastModifiedBy>Волчик Светлана Петровна</cp:lastModifiedBy>
  <cp:revision>4</cp:revision>
  <dcterms:created xsi:type="dcterms:W3CDTF">2026-03-25T12:40:00Z</dcterms:created>
  <dcterms:modified xsi:type="dcterms:W3CDTF">2026-03-25T14:12:00Z</dcterms:modified>
</cp:coreProperties>
</file>