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AA6B5" w14:textId="18E093F4" w:rsidR="00B22286" w:rsidRPr="00B22286" w:rsidRDefault="00B22286" w:rsidP="00307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eastAsia="ru-RU"/>
        </w:rPr>
        <w:t>«</w:t>
      </w:r>
      <w:bookmarkStart w:id="0" w:name="_Hlk233297490"/>
      <w:bookmarkStart w:id="1" w:name="_GoBack"/>
      <w:r w:rsidRPr="00B22286"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eastAsia="ru-RU"/>
        </w:rPr>
        <w:t>Об изменении периодичности представления сведений о доходах физических лиц</w:t>
      </w:r>
      <w:r w:rsidRPr="00B22286">
        <w:rPr>
          <w:b/>
        </w:rPr>
        <w:t xml:space="preserve"> </w:t>
      </w:r>
      <w:r w:rsidRPr="00B22286"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eastAsia="ru-RU"/>
        </w:rPr>
        <w:t>налоговыми агентами</w:t>
      </w:r>
      <w:bookmarkEnd w:id="0"/>
      <w:bookmarkEnd w:id="1"/>
      <w:r>
        <w:rPr>
          <w:rFonts w:ascii="Times New Roman" w:eastAsia="Times New Roman" w:hAnsi="Times New Roman" w:cs="Times New Roman"/>
          <w:b/>
          <w:color w:val="242424"/>
          <w:sz w:val="30"/>
          <w:szCs w:val="30"/>
          <w:bdr w:val="none" w:sz="0" w:space="0" w:color="auto" w:frame="1"/>
          <w:lang w:eastAsia="ru-RU"/>
        </w:rPr>
        <w:t>»</w:t>
      </w:r>
    </w:p>
    <w:p w14:paraId="29301824" w14:textId="77777777" w:rsidR="00B22286" w:rsidRDefault="00B22286" w:rsidP="00307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bdr w:val="none" w:sz="0" w:space="0" w:color="auto" w:frame="1"/>
          <w:lang w:eastAsia="ru-RU"/>
        </w:rPr>
      </w:pPr>
    </w:p>
    <w:p w14:paraId="7F6E0080" w14:textId="49A1922D" w:rsidR="00DF047A" w:rsidRPr="00DF047A" w:rsidRDefault="00DF047A" w:rsidP="00DF0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Постановлением Сов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ета 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мин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истров 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Республики Беларусь от 25.04.2026 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№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201 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«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Об изменении постановлений Совета Министров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»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(далее - постановление 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№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201)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,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в том числе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,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внесены изменения в Положение о представлении сведений о доходах физических лиц, утвержденное постановлением Совмина от 07.04.2021 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№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201 (далее - Положение 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№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201) (подп. 1.3 постановления 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№</w:t>
      </w:r>
      <w:r w:rsidRPr="00DF047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201).</w:t>
      </w:r>
    </w:p>
    <w:p w14:paraId="54DB3CFD" w14:textId="0C534B0A" w:rsidR="00307DCD" w:rsidRDefault="00572C9D" w:rsidP="00DF047A">
      <w:pPr>
        <w:pStyle w:val="il-text-alignjustify"/>
        <w:spacing w:before="0" w:beforeAutospacing="0" w:after="0" w:afterAutospacing="0"/>
        <w:ind w:firstLine="709"/>
        <w:jc w:val="both"/>
        <w:textAlignment w:val="baseline"/>
        <w:rPr>
          <w:color w:val="242424"/>
          <w:sz w:val="30"/>
          <w:szCs w:val="30"/>
        </w:rPr>
      </w:pPr>
      <w:r w:rsidRPr="00DF047A">
        <w:rPr>
          <w:rStyle w:val="word-wrapper"/>
          <w:sz w:val="30"/>
          <w:szCs w:val="30"/>
          <w:bdr w:val="none" w:sz="0" w:space="0" w:color="auto" w:frame="1"/>
        </w:rPr>
        <w:t xml:space="preserve">Так </w:t>
      </w:r>
      <w:r w:rsidR="00307DCD" w:rsidRPr="00DF047A">
        <w:rPr>
          <w:rStyle w:val="word-wrapper"/>
          <w:sz w:val="30"/>
          <w:szCs w:val="30"/>
          <w:bdr w:val="none" w:sz="0" w:space="0" w:color="auto" w:frame="1"/>
        </w:rPr>
        <w:t>сведения о доходах</w:t>
      </w:r>
      <w:r w:rsidR="00307DCD" w:rsidRPr="00DF047A">
        <w:rPr>
          <w:sz w:val="30"/>
          <w:szCs w:val="30"/>
        </w:rPr>
        <w:t xml:space="preserve"> </w:t>
      </w:r>
      <w:r w:rsidR="00307DCD" w:rsidRPr="00DF047A">
        <w:rPr>
          <w:rStyle w:val="word-wrapper"/>
          <w:sz w:val="30"/>
          <w:szCs w:val="30"/>
          <w:bdr w:val="none" w:sz="0" w:space="0" w:color="auto" w:frame="1"/>
        </w:rPr>
        <w:t>физических</w:t>
      </w:r>
      <w:r w:rsidR="00307DCD" w:rsidRPr="00DF047A">
        <w:rPr>
          <w:sz w:val="30"/>
          <w:szCs w:val="30"/>
        </w:rPr>
        <w:t xml:space="preserve"> </w:t>
      </w:r>
      <w:r w:rsidR="00307DCD" w:rsidRPr="00DF047A">
        <w:rPr>
          <w:rStyle w:val="word-wrapper"/>
          <w:sz w:val="30"/>
          <w:szCs w:val="30"/>
          <w:bdr w:val="none" w:sz="0" w:space="0" w:color="auto" w:frame="1"/>
        </w:rPr>
        <w:t xml:space="preserve">лиц, признаваемых объектами обложения подоходным налогом, облагаемых по различным ставкам подоходного налога, включая сведения о льготах и суммах подоходного налога, за исключением сведений о доходах, перечисленных в </w:t>
      </w:r>
      <w:proofErr w:type="spellStart"/>
      <w:r w:rsidR="00307DCD" w:rsidRPr="00DF047A">
        <w:rPr>
          <w:rStyle w:val="word-wrapper"/>
          <w:sz w:val="30"/>
          <w:szCs w:val="30"/>
          <w:bdr w:val="none" w:sz="0" w:space="0" w:color="auto" w:frame="1"/>
        </w:rPr>
        <w:t>абз</w:t>
      </w:r>
      <w:proofErr w:type="spellEnd"/>
      <w:r w:rsidR="00307DCD" w:rsidRPr="00DF047A">
        <w:rPr>
          <w:rStyle w:val="word-wrapper"/>
          <w:sz w:val="30"/>
          <w:szCs w:val="30"/>
          <w:bdr w:val="none" w:sz="0" w:space="0" w:color="auto" w:frame="1"/>
        </w:rPr>
        <w:t xml:space="preserve">. 2 - 21 ч. 2 п. 6 ст. 85 НК, должны будут представляться </w:t>
      </w:r>
      <w:r w:rsidR="00307DCD">
        <w:rPr>
          <w:rStyle w:val="word-wrapper"/>
          <w:color w:val="242424"/>
          <w:sz w:val="30"/>
          <w:szCs w:val="30"/>
          <w:bdr w:val="none" w:sz="0" w:space="0" w:color="auto" w:frame="1"/>
        </w:rPr>
        <w:t>налоговыми агентами:</w:t>
      </w:r>
    </w:p>
    <w:p w14:paraId="79BF8B40" w14:textId="77777777" w:rsidR="00307DCD" w:rsidRPr="003B173D" w:rsidRDefault="00307DCD" w:rsidP="00DF047A">
      <w:pPr>
        <w:pStyle w:val="il-text-alignjustify"/>
        <w:spacing w:before="0" w:beforeAutospacing="0" w:after="0" w:afterAutospacing="0"/>
        <w:ind w:firstLine="709"/>
        <w:jc w:val="both"/>
        <w:textAlignment w:val="baseline"/>
        <w:rPr>
          <w:b/>
          <w:color w:val="242424"/>
          <w:sz w:val="30"/>
          <w:szCs w:val="30"/>
        </w:rPr>
      </w:pPr>
      <w:r w:rsidRPr="003B173D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- за 6 месяцев 2026 г. - не позднее 20.07.2026;</w:t>
      </w:r>
    </w:p>
    <w:p w14:paraId="444E122E" w14:textId="77777777" w:rsidR="00307DCD" w:rsidRPr="003B173D" w:rsidRDefault="00307DCD" w:rsidP="00DF047A">
      <w:pPr>
        <w:pStyle w:val="il-text-alignjustify"/>
        <w:spacing w:before="0" w:beforeAutospacing="0" w:after="0" w:afterAutospacing="0"/>
        <w:ind w:firstLine="709"/>
        <w:jc w:val="both"/>
        <w:textAlignment w:val="baseline"/>
        <w:rPr>
          <w:b/>
          <w:color w:val="242424"/>
          <w:sz w:val="30"/>
          <w:szCs w:val="30"/>
        </w:rPr>
      </w:pPr>
      <w:r w:rsidRPr="003B173D">
        <w:rPr>
          <w:rStyle w:val="word-wrapper"/>
          <w:b/>
          <w:color w:val="242424"/>
          <w:sz w:val="30"/>
          <w:szCs w:val="30"/>
          <w:bdr w:val="none" w:sz="0" w:space="0" w:color="auto" w:frame="1"/>
        </w:rPr>
        <w:t>- за 12 месяцев 2026 г. - не позднее 20.01.2027;</w:t>
      </w:r>
    </w:p>
    <w:p w14:paraId="021C5957" w14:textId="5CE8AC27" w:rsidR="00307DCD" w:rsidRDefault="00307DCD" w:rsidP="00DF047A">
      <w:pPr>
        <w:pStyle w:val="il-text-alignjustify"/>
        <w:spacing w:before="0" w:beforeAutospacing="0" w:after="0" w:afterAutospacing="0"/>
        <w:ind w:firstLine="709"/>
        <w:jc w:val="both"/>
        <w:textAlignment w:val="baseline"/>
        <w:rPr>
          <w:rStyle w:val="word-wrapper"/>
          <w:color w:val="242424"/>
          <w:sz w:val="30"/>
          <w:szCs w:val="30"/>
          <w:bdr w:val="none" w:sz="0" w:space="0" w:color="auto" w:frame="1"/>
        </w:rPr>
      </w:pPr>
      <w:r>
        <w:rPr>
          <w:rStyle w:val="word-wrapper"/>
          <w:color w:val="242424"/>
          <w:sz w:val="30"/>
          <w:szCs w:val="30"/>
          <w:bdr w:val="none" w:sz="0" w:space="0" w:color="auto" w:frame="1"/>
        </w:rPr>
        <w:t>- за 3, 6, 9, 12 месяцев 2027 г. и каждого последующего календарного года - не позднее 20-го числа месяца, следующего за истекшим периодом</w:t>
      </w:r>
      <w:r w:rsidR="00DF047A">
        <w:rPr>
          <w:rStyle w:val="word-wrapper"/>
          <w:color w:val="242424"/>
          <w:sz w:val="30"/>
          <w:szCs w:val="30"/>
          <w:bdr w:val="none" w:sz="0" w:space="0" w:color="auto" w:frame="1"/>
        </w:rPr>
        <w:t>.</w:t>
      </w:r>
    </w:p>
    <w:p w14:paraId="0F115782" w14:textId="5FFF2533" w:rsidR="008B2DAF" w:rsidRPr="003B173D" w:rsidRDefault="008B2DAF" w:rsidP="008B2DAF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sz w:val="30"/>
          <w:szCs w:val="30"/>
        </w:rPr>
      </w:pPr>
      <w:r w:rsidRPr="003B173D">
        <w:rPr>
          <w:rStyle w:val="word-wrapper"/>
          <w:b/>
          <w:sz w:val="30"/>
          <w:szCs w:val="30"/>
          <w:bdr w:val="none" w:sz="0" w:space="0" w:color="auto" w:frame="1"/>
        </w:rPr>
        <w:t>За невыполнение требования о представлении налоговыми агентами сведений предусмотрена административная ответственность</w:t>
      </w:r>
      <w:r w:rsidR="003B173D" w:rsidRPr="003B173D">
        <w:rPr>
          <w:rStyle w:val="word-wrapper"/>
          <w:b/>
          <w:sz w:val="30"/>
          <w:szCs w:val="30"/>
          <w:bdr w:val="none" w:sz="0" w:space="0" w:color="auto" w:frame="1"/>
        </w:rPr>
        <w:t xml:space="preserve"> по </w:t>
      </w:r>
      <w:r w:rsidRPr="003B173D">
        <w:rPr>
          <w:rStyle w:val="word-wrapper"/>
          <w:b/>
          <w:sz w:val="30"/>
          <w:szCs w:val="30"/>
          <w:bdr w:val="none" w:sz="0" w:space="0" w:color="auto" w:frame="1"/>
        </w:rPr>
        <w:t>ст</w:t>
      </w:r>
      <w:r w:rsidR="003B173D" w:rsidRPr="003B173D">
        <w:rPr>
          <w:rStyle w:val="word-wrapper"/>
          <w:b/>
          <w:sz w:val="30"/>
          <w:szCs w:val="30"/>
          <w:bdr w:val="none" w:sz="0" w:space="0" w:color="auto" w:frame="1"/>
        </w:rPr>
        <w:t>атье</w:t>
      </w:r>
      <w:r w:rsidRPr="003B173D">
        <w:rPr>
          <w:rStyle w:val="word-wrapper"/>
          <w:b/>
          <w:sz w:val="30"/>
          <w:szCs w:val="30"/>
          <w:bdr w:val="none" w:sz="0" w:space="0" w:color="auto" w:frame="1"/>
        </w:rPr>
        <w:t xml:space="preserve"> 14.6 </w:t>
      </w:r>
      <w:r w:rsidR="003B173D" w:rsidRPr="003B173D">
        <w:rPr>
          <w:rStyle w:val="word-wrapper"/>
          <w:b/>
          <w:sz w:val="30"/>
          <w:szCs w:val="30"/>
          <w:bdr w:val="none" w:sz="0" w:space="0" w:color="auto" w:frame="1"/>
        </w:rPr>
        <w:t xml:space="preserve">Кодекса Республики Беларусь об административных правонарушениях (далее – КоАП) в виде наложения штрафа </w:t>
      </w:r>
      <w:r w:rsidRPr="003B173D">
        <w:rPr>
          <w:rStyle w:val="word-wrapper"/>
          <w:b/>
          <w:sz w:val="30"/>
          <w:szCs w:val="30"/>
          <w:bdr w:val="none" w:sz="0" w:space="0" w:color="auto" w:frame="1"/>
        </w:rPr>
        <w:t>в размере до 20 базовых величин.</w:t>
      </w:r>
    </w:p>
    <w:p w14:paraId="3C5C321A" w14:textId="37FADF05" w:rsidR="008B2DAF" w:rsidRDefault="008B2DAF" w:rsidP="008B2DAF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2E4A98E9" w14:textId="194205A5" w:rsidR="008B2DAF" w:rsidRDefault="008B2DAF" w:rsidP="008B2DAF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14DF43E4" w14:textId="543C371A" w:rsidR="008B2DAF" w:rsidRDefault="008B2DAF" w:rsidP="008B2DAF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4F754E51" w14:textId="624A47B9" w:rsidR="008B2DAF" w:rsidRDefault="008B2DAF" w:rsidP="008B2DAF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56AE7D4A" w14:textId="7F096E19" w:rsidR="008B2DAF" w:rsidRDefault="008B2DAF" w:rsidP="008B2DAF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27D1BCB4" w14:textId="7272764D" w:rsidR="008B2DAF" w:rsidRDefault="008B2DAF" w:rsidP="008B2DAF">
      <w:pPr>
        <w:pStyle w:val="il-text-alignjustify"/>
        <w:spacing w:before="0" w:beforeAutospacing="0" w:after="0" w:afterAutospacing="0" w:line="390" w:lineRule="atLeast"/>
        <w:ind w:firstLine="450"/>
        <w:jc w:val="both"/>
        <w:textAlignment w:val="baseline"/>
        <w:rPr>
          <w:color w:val="242424"/>
          <w:sz w:val="30"/>
          <w:szCs w:val="30"/>
        </w:rPr>
      </w:pPr>
    </w:p>
    <w:p w14:paraId="5CBA7106" w14:textId="2C31669A" w:rsidR="00307DCD" w:rsidRPr="00C054EE" w:rsidRDefault="00F07486" w:rsidP="00F0748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173D">
        <w:rPr>
          <w:rFonts w:ascii="Times New Roman" w:hAnsi="Times New Roman" w:cs="Times New Roman"/>
          <w:sz w:val="30"/>
          <w:szCs w:val="30"/>
        </w:rPr>
        <w:t xml:space="preserve">      </w:t>
      </w:r>
      <w:r w:rsidRPr="003B173D">
        <w:rPr>
          <w:noProof/>
        </w:rPr>
        <w:t xml:space="preserve">        </w:t>
      </w:r>
    </w:p>
    <w:sectPr w:rsidR="00307DCD" w:rsidRPr="00C0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ED"/>
    <w:rsid w:val="002D6926"/>
    <w:rsid w:val="003038E3"/>
    <w:rsid w:val="00307DCD"/>
    <w:rsid w:val="003B173D"/>
    <w:rsid w:val="00402DB0"/>
    <w:rsid w:val="00572C9D"/>
    <w:rsid w:val="00727849"/>
    <w:rsid w:val="007C5FE9"/>
    <w:rsid w:val="008B2DAF"/>
    <w:rsid w:val="00962411"/>
    <w:rsid w:val="00A637ED"/>
    <w:rsid w:val="00AA2AB1"/>
    <w:rsid w:val="00B22286"/>
    <w:rsid w:val="00C054EE"/>
    <w:rsid w:val="00D4209C"/>
    <w:rsid w:val="00DF047A"/>
    <w:rsid w:val="00EB2262"/>
    <w:rsid w:val="00F07486"/>
    <w:rsid w:val="00F7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CC61"/>
  <w15:chartTrackingRefBased/>
  <w15:docId w15:val="{12334736-6B15-443F-AD84-41ED4317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209C"/>
    <w:rPr>
      <w:b/>
      <w:bCs/>
    </w:rPr>
  </w:style>
  <w:style w:type="paragraph" w:customStyle="1" w:styleId="il-text-alignjustify">
    <w:name w:val="il-text-align_justify"/>
    <w:basedOn w:val="a"/>
    <w:rsid w:val="0030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07DCD"/>
  </w:style>
  <w:style w:type="character" w:styleId="a4">
    <w:name w:val="Emphasis"/>
    <w:basedOn w:val="a0"/>
    <w:uiPriority w:val="20"/>
    <w:qFormat/>
    <w:rsid w:val="00572C9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0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DB0"/>
    <w:rPr>
      <w:rFonts w:ascii="Segoe UI" w:hAnsi="Segoe UI" w:cs="Segoe UI"/>
      <w:sz w:val="18"/>
      <w:szCs w:val="18"/>
    </w:rPr>
  </w:style>
  <w:style w:type="paragraph" w:customStyle="1" w:styleId="il-text-aligncenter">
    <w:name w:val="il-text-align_center"/>
    <w:basedOn w:val="a"/>
    <w:rsid w:val="008B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2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9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20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4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2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8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39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0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44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1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9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6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3</cp:revision>
  <cp:lastPrinted>2026-06-19T11:05:00Z</cp:lastPrinted>
  <dcterms:created xsi:type="dcterms:W3CDTF">2026-06-25T12:08:00Z</dcterms:created>
  <dcterms:modified xsi:type="dcterms:W3CDTF">2026-06-25T13:36:00Z</dcterms:modified>
</cp:coreProperties>
</file>