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544" w:rsidRPr="00ED53AE" w:rsidRDefault="00ED53AE" w:rsidP="00ED53AE">
      <w:pPr>
        <w:pStyle w:val="20"/>
        <w:shd w:val="clear" w:color="auto" w:fill="auto"/>
        <w:spacing w:after="0" w:line="240" w:lineRule="auto"/>
        <w:jc w:val="both"/>
        <w:rPr>
          <w:b/>
          <w:sz w:val="28"/>
          <w:szCs w:val="28"/>
        </w:rPr>
      </w:pPr>
      <w:r w:rsidRPr="00ED53AE">
        <w:rPr>
          <w:b/>
          <w:sz w:val="28"/>
          <w:szCs w:val="28"/>
        </w:rPr>
        <w:t>О</w:t>
      </w:r>
      <w:r w:rsidR="004E42B2" w:rsidRPr="00ED53AE">
        <w:rPr>
          <w:b/>
          <w:sz w:val="28"/>
          <w:szCs w:val="28"/>
        </w:rPr>
        <w:t xml:space="preserve"> маркировке отдельных видов сладостей и кондитерских изделий, упакованных в потребительскую упаковку, на территории Российской Федерации</w:t>
      </w:r>
    </w:p>
    <w:p w:rsidR="00ED53AE" w:rsidRPr="00ED53AE" w:rsidRDefault="00ED53AE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</w:p>
    <w:p w:rsidR="00ED53AE" w:rsidRPr="00ED53AE" w:rsidRDefault="00ED53AE" w:rsidP="00ED53A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 xml:space="preserve">Министерство по налогам и сборам информирует </w:t>
      </w:r>
      <w:r w:rsidRPr="00ED53AE">
        <w:rPr>
          <w:sz w:val="28"/>
          <w:szCs w:val="28"/>
        </w:rPr>
        <w:t>о поступлении от</w:t>
      </w:r>
      <w:r w:rsidRPr="00ED53AE">
        <w:rPr>
          <w:sz w:val="28"/>
          <w:szCs w:val="28"/>
        </w:rPr>
        <w:t xml:space="preserve"> </w:t>
      </w:r>
      <w:r w:rsidRPr="00ED53AE">
        <w:rPr>
          <w:sz w:val="28"/>
          <w:szCs w:val="28"/>
        </w:rPr>
        <w:t>Министерства промышленности и торговли Российской Федерации</w:t>
      </w:r>
      <w:r w:rsidRPr="00ED53AE">
        <w:rPr>
          <w:sz w:val="28"/>
          <w:szCs w:val="28"/>
        </w:rPr>
        <w:t xml:space="preserve"> </w:t>
      </w:r>
      <w:r w:rsidRPr="00ED53AE">
        <w:rPr>
          <w:sz w:val="28"/>
          <w:szCs w:val="28"/>
        </w:rPr>
        <w:t>следующей информации о маркировке отдельных видов сладостей и</w:t>
      </w:r>
      <w:r w:rsidRPr="00ED53AE">
        <w:rPr>
          <w:sz w:val="28"/>
          <w:szCs w:val="28"/>
        </w:rPr>
        <w:t xml:space="preserve"> </w:t>
      </w:r>
      <w:r w:rsidRPr="00ED53AE">
        <w:rPr>
          <w:sz w:val="28"/>
          <w:szCs w:val="28"/>
        </w:rPr>
        <w:t>кондитерских изделий, упакованных в потребительскую упаковку, на</w:t>
      </w:r>
      <w:r w:rsidRPr="00ED53AE">
        <w:rPr>
          <w:sz w:val="28"/>
          <w:szCs w:val="28"/>
        </w:rPr>
        <w:t xml:space="preserve"> </w:t>
      </w:r>
      <w:r w:rsidRPr="00ED53AE">
        <w:rPr>
          <w:sz w:val="28"/>
          <w:szCs w:val="28"/>
        </w:rPr>
        <w:t>территории Российской Федерации</w:t>
      </w:r>
      <w:r w:rsidRPr="00ED53AE">
        <w:rPr>
          <w:sz w:val="28"/>
          <w:szCs w:val="28"/>
        </w:rPr>
        <w:t>.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Маркировк</w:t>
      </w:r>
      <w:r w:rsidR="00ED53AE" w:rsidRPr="00ED53AE">
        <w:rPr>
          <w:sz w:val="28"/>
          <w:szCs w:val="28"/>
        </w:rPr>
        <w:t>а</w:t>
      </w:r>
      <w:r w:rsidRPr="00ED53AE">
        <w:rPr>
          <w:sz w:val="28"/>
          <w:szCs w:val="28"/>
        </w:rPr>
        <w:t xml:space="preserve"> отдельных видов сладостей</w:t>
      </w:r>
      <w:r w:rsidRPr="00ED53AE">
        <w:rPr>
          <w:sz w:val="28"/>
          <w:szCs w:val="28"/>
        </w:rPr>
        <w:t xml:space="preserve"> и кондитерских изделий, упакованных в потребительскую упаковку, на территории Российской Федерации осуществ</w:t>
      </w:r>
      <w:bookmarkStart w:id="0" w:name="_GoBack"/>
      <w:bookmarkEnd w:id="0"/>
      <w:r w:rsidRPr="00ED53AE">
        <w:rPr>
          <w:sz w:val="28"/>
          <w:szCs w:val="28"/>
        </w:rPr>
        <w:t xml:space="preserve">ляется в соответствии с постановлением Правительства Российской Федерации от 31 мая 2025 г. № 818 «Об утверждении Правил маркировки отдельных видов </w:t>
      </w:r>
      <w:r w:rsidRPr="00ED53AE">
        <w:rPr>
          <w:sz w:val="28"/>
          <w:szCs w:val="28"/>
        </w:rPr>
        <w:t>сладостей и кондитерских изделий, упакованных в потребительскую упаковку,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</w:t>
      </w:r>
      <w:r w:rsidRPr="00ED53AE">
        <w:rPr>
          <w:sz w:val="28"/>
          <w:szCs w:val="28"/>
        </w:rPr>
        <w:t xml:space="preserve"> в отношении отдельных видов сладостей и кондитерских изделий, упакованных в потребительскую упаковку» (далее - Постановление № 818, Правила).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С 20.02.2026 обеспечено информационное взаимодействие между операторами систем маркировки Российской Федерации (О</w:t>
      </w:r>
      <w:r w:rsidRPr="00ED53AE">
        <w:rPr>
          <w:sz w:val="28"/>
          <w:szCs w:val="28"/>
        </w:rPr>
        <w:t>ОО «Оператор-ЦРПТ») и Республики Беларусь (РУП «Издательство «</w:t>
      </w:r>
      <w:proofErr w:type="spellStart"/>
      <w:r w:rsidRPr="00ED53AE">
        <w:rPr>
          <w:sz w:val="28"/>
          <w:szCs w:val="28"/>
        </w:rPr>
        <w:t>Белбланкавыд</w:t>
      </w:r>
      <w:proofErr w:type="spellEnd"/>
      <w:r w:rsidRPr="00ED53AE">
        <w:rPr>
          <w:sz w:val="28"/>
          <w:szCs w:val="28"/>
        </w:rPr>
        <w:t>») в целях выдачи кодов маркировки российского образца</w:t>
      </w:r>
      <w:r w:rsidR="00ED53AE" w:rsidRPr="00ED53AE">
        <w:rPr>
          <w:sz w:val="28"/>
          <w:szCs w:val="28"/>
        </w:rPr>
        <w:t xml:space="preserve"> </w:t>
      </w:r>
      <w:r w:rsidRPr="00ED53AE">
        <w:rPr>
          <w:sz w:val="28"/>
          <w:szCs w:val="28"/>
        </w:rPr>
        <w:t>белорусским субъектам хозяйствования для маркировки кондитерских изделий.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При вывозе товаров в Российскую Федерацию, в том числ</w:t>
      </w:r>
      <w:r w:rsidRPr="00ED53AE">
        <w:rPr>
          <w:sz w:val="28"/>
          <w:szCs w:val="28"/>
        </w:rPr>
        <w:t>е для реализации на ярмарке, белорусский субъект хозяйствования должен промаркировать такие кондитерские изделия российскими кодами маркировки до перемещения через государственную границу Российской Федерации.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В целях определения продукции, подлежащей обяз</w:t>
      </w:r>
      <w:r w:rsidRPr="00ED53AE">
        <w:rPr>
          <w:sz w:val="28"/>
          <w:szCs w:val="28"/>
        </w:rPr>
        <w:t>ательной маркировке, необходимо руководствоваться определением «товары», изложенным в пункте 2 Правил, кодами единой Товарной номенклатуры внешнеэкономической деятельности Евразийского экономического союза, кодами Общероссийского классификатора продукции п</w:t>
      </w:r>
      <w:r w:rsidRPr="00ED53AE">
        <w:rPr>
          <w:sz w:val="28"/>
          <w:szCs w:val="28"/>
        </w:rPr>
        <w:t>о видам экономической деятельности и наличием потребительской упаковки.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При этом согласно пункту 2 Правил: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b/>
          <w:sz w:val="28"/>
          <w:szCs w:val="28"/>
        </w:rPr>
        <w:t>первичная потребительская упаковка</w:t>
      </w:r>
      <w:r w:rsidRPr="00ED53AE">
        <w:rPr>
          <w:sz w:val="28"/>
          <w:szCs w:val="28"/>
        </w:rPr>
        <w:t xml:space="preserve"> - упаковка, которая находится в непосредственном контакте с товаром, также используемая для демонстрации товаров, </w:t>
      </w:r>
      <w:r w:rsidRPr="00ED53AE">
        <w:rPr>
          <w:sz w:val="28"/>
          <w:szCs w:val="28"/>
        </w:rPr>
        <w:t>которые могут быть приобретены потребителем, в том числе в случае самостоятельной упаковки потребителем, для продажи на развес в организациях розничной торговли (месте реализации) или реализации потребителю товаров в такой упаковке без возможности ее вскры</w:t>
      </w:r>
      <w:r w:rsidRPr="00ED53AE">
        <w:rPr>
          <w:sz w:val="28"/>
          <w:szCs w:val="28"/>
        </w:rPr>
        <w:t>тия без повреждения;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b/>
          <w:sz w:val="28"/>
          <w:szCs w:val="28"/>
        </w:rPr>
        <w:t>вторичная потребительская упаковка</w:t>
      </w:r>
      <w:r w:rsidRPr="00ED53AE">
        <w:rPr>
          <w:sz w:val="28"/>
          <w:szCs w:val="28"/>
        </w:rPr>
        <w:t xml:space="preserve"> - упаковка, содержащая один или несколько товаров в первичной потребительской упаковке и предназначенная для реализации потребителю товаров в такой упаковке без возможности ее вскрытия без повреждения</w:t>
      </w:r>
      <w:r w:rsidRPr="00ED53AE">
        <w:rPr>
          <w:sz w:val="28"/>
          <w:szCs w:val="28"/>
        </w:rPr>
        <w:t xml:space="preserve"> или для реализации на развес, в том числе в случае самостоятельной упаковки потребителем, в организациях </w:t>
      </w:r>
      <w:r w:rsidRPr="00ED53AE">
        <w:rPr>
          <w:sz w:val="28"/>
          <w:szCs w:val="28"/>
        </w:rPr>
        <w:lastRenderedPageBreak/>
        <w:t>розничной торговли (месте реализации);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b/>
          <w:sz w:val="28"/>
          <w:szCs w:val="28"/>
        </w:rPr>
        <w:t>групповая упаковка</w:t>
      </w:r>
      <w:r w:rsidRPr="00ED53AE">
        <w:rPr>
          <w:sz w:val="28"/>
          <w:szCs w:val="28"/>
        </w:rPr>
        <w:t xml:space="preserve"> - упаковка, маркированная средством идентификации, объединяющая определенное количество това</w:t>
      </w:r>
      <w:r w:rsidRPr="00ED53AE">
        <w:rPr>
          <w:sz w:val="28"/>
          <w:szCs w:val="28"/>
        </w:rPr>
        <w:t>ров с одним кодом товара, маркированных средствами идентификации, которая может быть расформирована или реализована потребителю в неизменном виде;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b/>
          <w:sz w:val="28"/>
          <w:szCs w:val="28"/>
        </w:rPr>
        <w:t>транспортная упаковка</w:t>
      </w:r>
      <w:r w:rsidRPr="00ED53AE">
        <w:rPr>
          <w:sz w:val="28"/>
          <w:szCs w:val="28"/>
        </w:rPr>
        <w:t xml:space="preserve"> - упаковка, объединяющая товары и (или) товары в групповых упаковках, а также наборы, и</w:t>
      </w:r>
      <w:r w:rsidRPr="00ED53AE">
        <w:rPr>
          <w:sz w:val="28"/>
          <w:szCs w:val="28"/>
        </w:rPr>
        <w:t>спользуемая для хранения и транспортировки товаров в целях их защиты от повреждений при перемещении и образующая самостоятельную транспортную единицу. Транспортная упаковка может включать в себя транспортные упаковки меньшего размера (объема).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Согласно пункту 3 Правил, помимо случаев, предусмотренных пунктом 3 Правил маркировки товаров, подлежащих обязательной маркировке средствами идентификации, утвержденных постановлением</w:t>
      </w:r>
      <w:r w:rsidR="00ED53AE" w:rsidRPr="00ED53AE">
        <w:rPr>
          <w:sz w:val="28"/>
          <w:szCs w:val="28"/>
        </w:rPr>
        <w:t xml:space="preserve"> </w:t>
      </w:r>
      <w:r w:rsidRPr="00ED53AE">
        <w:rPr>
          <w:sz w:val="28"/>
          <w:szCs w:val="28"/>
        </w:rPr>
        <w:t>Правительства Российской Федерации от 26 апреля 2</w:t>
      </w:r>
      <w:r w:rsidRPr="00ED53AE">
        <w:rPr>
          <w:sz w:val="28"/>
          <w:szCs w:val="28"/>
        </w:rPr>
        <w:t>019 г. № 515 «О системе маркировки товаров средствами идентификации и прослеживаемости движения товаров», действие Правил не распространяется в том числе на: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товары, полученные в результате упаковки для продажи поштучно без потребительской упаковки или в р</w:t>
      </w:r>
      <w:r w:rsidRPr="00ED53AE">
        <w:rPr>
          <w:sz w:val="28"/>
          <w:szCs w:val="28"/>
        </w:rPr>
        <w:t>езультате упаковки (в том числе в случае самостоятельной упаковки потребителем) для продажи на развес в организациях розничной торговли (месте реализации);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товары в первичной потребительской упаковке в случае их помещения во вторичную потребительскую упако</w:t>
      </w:r>
      <w:r w:rsidRPr="00ED53AE">
        <w:rPr>
          <w:sz w:val="28"/>
          <w:szCs w:val="28"/>
        </w:rPr>
        <w:t>вку при производстве товаров, не подлежащую вскрытию потребителем (за исключением наборов и групповых упаковок), или вторичную упаковку, предназначенную для реализации (продажи) товаров на развес, в том числе упаковываемых самостоятельно потребителем, в ор</w:t>
      </w:r>
      <w:r w:rsidRPr="00ED53AE">
        <w:rPr>
          <w:sz w:val="28"/>
          <w:szCs w:val="28"/>
        </w:rPr>
        <w:t>ганизациях розничной торговли (месте реализации) (при этом вторичная упаковка при производстве товаров подлежит маркировке);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на товары, изготавливаемые и реализуемые в организациях розничной торговли, осуществляющих реализацию (продажу) этих товаров потреб</w:t>
      </w:r>
      <w:r w:rsidRPr="00ED53AE">
        <w:rPr>
          <w:sz w:val="28"/>
          <w:szCs w:val="28"/>
        </w:rPr>
        <w:t>ителю;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>на товары весом до 20 граммов (включительно), при этом вторичная потребительская упаковка (при ее наличии) подлежит маркировке, если первичная упаковка не маркирована.</w:t>
      </w:r>
    </w:p>
    <w:p w:rsidR="005B7544" w:rsidRPr="00ED53AE" w:rsidRDefault="004E42B2" w:rsidP="00ED53A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ED53AE">
        <w:rPr>
          <w:sz w:val="28"/>
          <w:szCs w:val="28"/>
        </w:rPr>
        <w:t xml:space="preserve">Таким образом, вторичная потребительская упаковка подлежит маркировке средствами </w:t>
      </w:r>
      <w:r w:rsidRPr="00ED53AE">
        <w:rPr>
          <w:sz w:val="28"/>
          <w:szCs w:val="28"/>
        </w:rPr>
        <w:t>идентификации, а кондитерские изделия массой более 20 граммов, не являющиеся штучным товаром и реализуемые на развес, не подлежат маркировке средствами идентификации (при этом вторичная упаковка таких товаров подлежит маркировке средствами идентификации).</w:t>
      </w:r>
    </w:p>
    <w:sectPr w:rsidR="005B7544" w:rsidRPr="00ED53AE" w:rsidSect="00ED53AE">
      <w:headerReference w:type="even" r:id="rId6"/>
      <w:headerReference w:type="default" r:id="rId7"/>
      <w:footerReference w:type="default" r:id="rId8"/>
      <w:pgSz w:w="11900" w:h="16840"/>
      <w:pgMar w:top="709" w:right="815" w:bottom="426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3AE" w:rsidRDefault="00ED53AE">
      <w:r>
        <w:separator/>
      </w:r>
    </w:p>
  </w:endnote>
  <w:endnote w:type="continuationSeparator" w:id="0">
    <w:p w:rsidR="00ED53AE" w:rsidRDefault="00ED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544" w:rsidRDefault="005B754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3AE" w:rsidRDefault="00ED53AE"/>
  </w:footnote>
  <w:footnote w:type="continuationSeparator" w:id="0">
    <w:p w:rsidR="00ED53AE" w:rsidRDefault="00ED53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544" w:rsidRDefault="005B754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544" w:rsidRDefault="005B7544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44"/>
    <w:rsid w:val="005B7544"/>
    <w:rsid w:val="00ED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05ADA42"/>
  <w15:docId w15:val="{C5F0E0D6-D949-4FE9-A10C-6C05C6BB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ind w:firstLine="5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KOLEDA_T_L</dc:creator>
  <cp:lastModifiedBy>Коледа Татьяна Леонидовна</cp:lastModifiedBy>
  <cp:revision>1</cp:revision>
  <dcterms:created xsi:type="dcterms:W3CDTF">2026-07-31T05:37:00Z</dcterms:created>
  <dcterms:modified xsi:type="dcterms:W3CDTF">2026-07-31T05:48:00Z</dcterms:modified>
</cp:coreProperties>
</file>