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/>
        <w:keepLines/>
        <w:shd w:val="clear" w:color="auto" w:fill="auto"/>
        <w:bidi w:val="0"/>
        <w:spacing w:before="0" w:after="759" w:line="380" w:lineRule="exact"/>
        <w:ind w:left="0" w:right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О представлении сведений о доходах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16"/>
        <w:ind w:left="0" w:right="0" w:firstLine="7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Постановлением Министерства по налогам и сборам Республики Беларусь от 29 мая 2026 г. № 20 «О представлении сведений» изменен и расширен перечень сведений в отношении физических лиц, которые организации обязаны передавать в налоговые органы, в частности: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24"/>
        <w:ind w:left="0" w:right="0"/>
      </w:pPr>
      <w:r>
        <w:rPr>
          <w:rStyle w:val="CharStyle9"/>
          <w:b w:val="0"/>
          <w:bCs w:val="0"/>
        </w:rPr>
        <w:t xml:space="preserve">в форме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сведений о доходах физических лиц, </w:t>
      </w:r>
      <w:r>
        <w:rPr>
          <w:rStyle w:val="CharStyle9"/>
          <w:b w:val="0"/>
          <w:bCs w:val="0"/>
        </w:rPr>
        <w:t xml:space="preserve">представляемых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налоговыми агентами, </w:t>
      </w:r>
      <w:r>
        <w:rPr>
          <w:rStyle w:val="CharStyle9"/>
          <w:b w:val="0"/>
          <w:bCs w:val="0"/>
        </w:rPr>
        <w:t>предусмотрено:</w:t>
      </w:r>
    </w:p>
    <w:p>
      <w:pPr>
        <w:pStyle w:val="Style5"/>
        <w:numPr>
          <w:ilvl w:val="0"/>
          <w:numId w:val="1"/>
        </w:numPr>
        <w:tabs>
          <w:tab w:leader="none" w:pos="773" w:val="left"/>
        </w:tabs>
        <w:widowControl w:val="0"/>
        <w:keepNext w:val="0"/>
        <w:keepLines w:val="0"/>
        <w:shd w:val="clear" w:color="auto" w:fill="auto"/>
        <w:bidi w:val="0"/>
        <w:spacing w:before="0" w:after="124"/>
        <w:ind w:left="7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расширение с 01.01.2027 перечня начисленных доходов, отражаемых, в разделе 4 формы сведений дополнительными кодами доходов (220 - 239);</w:t>
      </w:r>
    </w:p>
    <w:p>
      <w:pPr>
        <w:pStyle w:val="Style5"/>
        <w:numPr>
          <w:ilvl w:val="0"/>
          <w:numId w:val="1"/>
        </w:numPr>
        <w:tabs>
          <w:tab w:leader="none" w:pos="773" w:val="left"/>
        </w:tabs>
        <w:widowControl w:val="0"/>
        <w:keepNext w:val="0"/>
        <w:keepLines w:val="0"/>
        <w:shd w:val="clear" w:color="auto" w:fill="auto"/>
        <w:bidi w:val="0"/>
        <w:spacing w:before="0" w:after="116" w:line="341" w:lineRule="exact"/>
        <w:ind w:left="7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детализация льгот, отражаемых в разделе 5 с использованием кодов 503 (разбит на коды 503, 523, 525, 528) и 505 (разбит на коды 505 и 522);</w:t>
      </w:r>
    </w:p>
    <w:p>
      <w:pPr>
        <w:pStyle w:val="Style5"/>
        <w:numPr>
          <w:ilvl w:val="0"/>
          <w:numId w:val="1"/>
        </w:numPr>
        <w:tabs>
          <w:tab w:leader="none" w:pos="773" w:val="left"/>
        </w:tabs>
        <w:widowControl w:val="0"/>
        <w:keepNext w:val="0"/>
        <w:keepLines w:val="0"/>
        <w:shd w:val="clear" w:color="auto" w:fill="auto"/>
        <w:bidi w:val="0"/>
        <w:spacing w:before="0" w:after="120"/>
        <w:ind w:left="7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указание в разделе 1 количества месяцев, за которые отражаются сведений (3, 6, 9, 12 месяцев в пункте 1.31 раздела 1 формы сведений);</w:t>
      </w:r>
    </w:p>
    <w:p>
      <w:pPr>
        <w:pStyle w:val="Style5"/>
        <w:numPr>
          <w:ilvl w:val="0"/>
          <w:numId w:val="1"/>
        </w:numPr>
        <w:tabs>
          <w:tab w:leader="none" w:pos="773" w:val="left"/>
        </w:tabs>
        <w:widowControl w:val="0"/>
        <w:keepNext w:val="0"/>
        <w:keepLines w:val="0"/>
        <w:shd w:val="clear" w:color="auto" w:fill="auto"/>
        <w:bidi w:val="0"/>
        <w:spacing w:before="0" w:after="608"/>
        <w:ind w:left="7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указание в разделе 2 даты рождения физического лица (указывается только в отношении граждан государств - участниц СНГ в пункте 2.10 раздела 2 формы сведений).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16" w:line="336" w:lineRule="exact"/>
        <w:ind w:left="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Изменения формы сведений о доходах </w:t>
      </w:r>
      <w:r>
        <w:rPr>
          <w:rStyle w:val="CharStyle9"/>
          <w:b w:val="0"/>
          <w:bCs w:val="0"/>
        </w:rPr>
        <w:t xml:space="preserve">вступают в силу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01.01.2027.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41" w:lineRule="exact"/>
        <w:ind w:left="0" w:right="0" w:firstLine="7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этом постановлением установлено, что налоговыми агентами сведения о доходах физических лиц за 12 месяцев 2026 года представляются по обновленной форме. Представление налоговыми агентами сведений о доходах </w:t>
      </w:r>
      <w:r>
        <w:rPr>
          <w:rStyle w:val="CharStyle10"/>
        </w:rPr>
        <w:t xml:space="preserve">за 6 месяцев 2026 года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производится </w:t>
      </w:r>
      <w:r>
        <w:rPr>
          <w:rStyle w:val="CharStyle10"/>
        </w:rPr>
        <w:t xml:space="preserve">по «старой» форме,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действующей по 31.12.2026.</w:t>
      </w:r>
    </w:p>
    <w:sectPr>
      <w:footnotePr>
        <w:pos w:val="pageBottom"/>
        <w:numFmt w:val="decimal"/>
        <w:numRestart w:val="continuous"/>
      </w:footnotePr>
      <w:pgSz w:w="11900" w:h="16840"/>
      <w:pgMar w:top="1227" w:left="1758" w:right="696" w:bottom="122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30"/>
        <w:szCs w:val="30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1_"/>
    <w:basedOn w:val="DefaultParagraphFont"/>
    <w:link w:val="Style3"/>
    <w:rPr>
      <w:b/>
      <w:bCs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</w:rPr>
  </w:style>
  <w:style w:type="character" w:customStyle="1" w:styleId="CharStyle9">
    <w:name w:val="Основной текст (3) + Не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0">
    <w:name w:val="Основной текст (2)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jc w:val="both"/>
      <w:outlineLvl w:val="0"/>
      <w:spacing w:after="900" w:line="0" w:lineRule="exact"/>
      <w:ind w:firstLine="780"/>
    </w:pPr>
    <w:rPr>
      <w:b/>
      <w:bCs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both"/>
      <w:spacing w:before="900" w:after="120" w:line="346" w:lineRule="exact"/>
      <w:ind w:hanging="360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both"/>
      <w:spacing w:before="120" w:after="120" w:line="350" w:lineRule="exact"/>
      <w:ind w:firstLine="780"/>
    </w:pPr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