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1A2" w:rsidRDefault="00852CEF">
      <w:pPr>
        <w:pStyle w:val="20"/>
        <w:shd w:val="clear" w:color="auto" w:fill="auto"/>
        <w:spacing w:after="434" w:line="283" w:lineRule="exact"/>
        <w:ind w:right="5460"/>
      </w:pPr>
      <w:r>
        <w:t>О решении Совета Евразийской экономической комиссии</w:t>
      </w:r>
    </w:p>
    <w:p w:rsidR="007251A2" w:rsidRDefault="00852CEF">
      <w:pPr>
        <w:pStyle w:val="20"/>
        <w:shd w:val="clear" w:color="auto" w:fill="auto"/>
        <w:spacing w:after="0" w:line="341" w:lineRule="exact"/>
        <w:ind w:firstLine="760"/>
        <w:jc w:val="both"/>
      </w:pPr>
      <w:r>
        <w:t xml:space="preserve">Министерство по налогам и сборам </w:t>
      </w:r>
      <w:r w:rsidR="00E23DF8">
        <w:t xml:space="preserve">сообщает о </w:t>
      </w:r>
      <w:proofErr w:type="gramStart"/>
      <w:r w:rsidR="00E23DF8">
        <w:t xml:space="preserve">принятии </w:t>
      </w:r>
      <w:r>
        <w:t xml:space="preserve"> решени</w:t>
      </w:r>
      <w:r w:rsidR="00E23DF8">
        <w:t>я</w:t>
      </w:r>
      <w:proofErr w:type="gramEnd"/>
      <w:r>
        <w:t xml:space="preserve"> Совета Евразийской экономической комиссии от 20.05.2026 № 64 «</w:t>
      </w:r>
      <w:bookmarkStart w:id="0" w:name="_Hlk237265362"/>
      <w:bookmarkStart w:id="1" w:name="_GoBack"/>
      <w:r>
        <w:t>О маркировке пищевой продукции для питании спортсменов средствами идентификации</w:t>
      </w:r>
      <w:bookmarkEnd w:id="0"/>
      <w:bookmarkEnd w:id="1"/>
      <w:r>
        <w:t>» (вступает в силу 31.07.2026, далее - решение № 64).</w:t>
      </w:r>
    </w:p>
    <w:p w:rsidR="007251A2" w:rsidRDefault="00852CEF">
      <w:pPr>
        <w:pStyle w:val="20"/>
        <w:shd w:val="clear" w:color="auto" w:fill="auto"/>
        <w:spacing w:after="0" w:line="341" w:lineRule="exact"/>
        <w:ind w:firstLine="760"/>
        <w:jc w:val="both"/>
      </w:pPr>
      <w:r>
        <w:t>Решением № 64 устанавливаются унифицированные правила формирования кодов маркировки и взаимодействия при трансграничной торговле спортивным питанием,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 w:rsidR="007251A2" w:rsidRDefault="00852CEF">
      <w:pPr>
        <w:pStyle w:val="20"/>
        <w:shd w:val="clear" w:color="auto" w:fill="auto"/>
        <w:spacing w:after="0" w:line="341" w:lineRule="exact"/>
        <w:ind w:firstLine="760"/>
        <w:jc w:val="both"/>
      </w:pPr>
      <w:r>
        <w:t>Информационное взаимодействие между ООО «Оператор-ЦРПТ» и РУП «Издательство «</w:t>
      </w:r>
      <w:proofErr w:type="spellStart"/>
      <w:r>
        <w:t>Белбланкавыд</w:t>
      </w:r>
      <w:proofErr w:type="spellEnd"/>
      <w:r>
        <w:t>» по выдаче кодов маркировки российского образца белорусским субъектам хозяйствования в отношении спортивного питания, поставляемого на территорию Российской Федерации, обеспечено с 02.12.2025.</w:t>
      </w:r>
    </w:p>
    <w:p w:rsidR="007251A2" w:rsidRDefault="00852CEF">
      <w:pPr>
        <w:pStyle w:val="20"/>
        <w:shd w:val="clear" w:color="auto" w:fill="auto"/>
        <w:spacing w:after="0" w:line="341" w:lineRule="exact"/>
        <w:ind w:firstLine="760"/>
        <w:jc w:val="both"/>
      </w:pPr>
      <w:r>
        <w:t>Таким образом, субъектам хозяйствования</w:t>
      </w:r>
      <w:r w:rsidR="00EB7460">
        <w:t xml:space="preserve"> </w:t>
      </w:r>
      <w:r>
        <w:t>-</w:t>
      </w:r>
      <w:r w:rsidR="00622E0A">
        <w:t xml:space="preserve"> </w:t>
      </w:r>
      <w:r>
        <w:t>резидентам Республики Беларусь предоставлена возможность получения кодов маркировки российского образца у национального оператора системы маркировки РУП «Издательство «</w:t>
      </w:r>
      <w:proofErr w:type="spellStart"/>
      <w:r>
        <w:t>Белбланкавыд</w:t>
      </w:r>
      <w:proofErr w:type="spellEnd"/>
      <w:r>
        <w:t xml:space="preserve">» для осуществления маркировки спортивного питания, поставляемого в Российскую Федерацию. </w:t>
      </w:r>
      <w:proofErr w:type="spellStart"/>
      <w:r>
        <w:rPr>
          <w:rStyle w:val="21"/>
        </w:rPr>
        <w:t>Справочно</w:t>
      </w:r>
      <w:proofErr w:type="spellEnd"/>
      <w:r>
        <w:rPr>
          <w:rStyle w:val="21"/>
        </w:rPr>
        <w:t>.</w:t>
      </w:r>
    </w:p>
    <w:p w:rsidR="00BB3329" w:rsidRDefault="00852CEF" w:rsidP="00BB3329">
      <w:pPr>
        <w:pStyle w:val="50"/>
        <w:shd w:val="clear" w:color="auto" w:fill="auto"/>
        <w:tabs>
          <w:tab w:val="left" w:pos="8424"/>
          <w:tab w:val="left" w:pos="9091"/>
        </w:tabs>
        <w:spacing w:line="240" w:lineRule="auto"/>
        <w:ind w:firstLine="709"/>
      </w:pPr>
      <w:r>
        <w:t>В отношении спортивного питания принято постановление Правительства Российской Федерации от 31.05.2025</w:t>
      </w:r>
      <w:r w:rsidR="00BB3329">
        <w:rPr>
          <w:rStyle w:val="51"/>
        </w:rPr>
        <w:t xml:space="preserve"> </w:t>
      </w:r>
      <w:r>
        <w:rPr>
          <w:rStyle w:val="51"/>
        </w:rPr>
        <w:t>№</w:t>
      </w:r>
      <w:r w:rsidR="00BB3329">
        <w:rPr>
          <w:rStyle w:val="51"/>
        </w:rPr>
        <w:t xml:space="preserve"> </w:t>
      </w:r>
      <w:r>
        <w:t>811</w:t>
      </w:r>
      <w:r w:rsidR="00BB3329">
        <w:t xml:space="preserve"> </w:t>
      </w:r>
      <w:r>
        <w:t>«Об утверждении Правил маркировки пищевой продукции для питания спортсменов средствами идентификации, особенностях внедрения государственной информационной системы мониторинга за оборотом</w:t>
      </w:r>
      <w:r w:rsidR="00BB3329">
        <w:t xml:space="preserve"> </w:t>
      </w:r>
      <w:r>
        <w:t>товаров, подлежащих</w:t>
      </w:r>
      <w:r w:rsidR="00BB3329">
        <w:t xml:space="preserve"> </w:t>
      </w:r>
      <w:r>
        <w:t>обязательной маркировке средствами</w:t>
      </w:r>
      <w:r w:rsidR="00BB3329">
        <w:t xml:space="preserve"> </w:t>
      </w:r>
      <w:r>
        <w:t xml:space="preserve">идентификации в отношении пищевой продукции для питания спортсменов, и о проведении на территории Российской Федерации эксперимента по маркировке средствами идентификации пищевой продукции для питания спортсменов», в соответствии с которым, запрет на оборот немаркированной продукции введен с 01.10.2026 в отношении товаров с кодами единой Товарной номенклатуры внешнеэкономической деятельности Евразийского экономического союза </w:t>
      </w:r>
      <w:hyperlink r:id="rId7" w:history="1">
        <w:r>
          <w:rPr>
            <w:rStyle w:val="a3"/>
          </w:rPr>
          <w:t>0210</w:t>
        </w:r>
      </w:hyperlink>
      <w:r>
        <w:t>,</w:t>
      </w:r>
      <w:hyperlink r:id="rId8" w:history="1">
        <w:r>
          <w:rPr>
            <w:rStyle w:val="a3"/>
          </w:rPr>
          <w:t xml:space="preserve"> 1504 20 900 0</w:t>
        </w:r>
      </w:hyperlink>
      <w:r>
        <w:t>,</w:t>
      </w:r>
      <w:hyperlink r:id="rId9" w:history="1">
        <w:r>
          <w:rPr>
            <w:rStyle w:val="a3"/>
          </w:rPr>
          <w:t xml:space="preserve"> 1702 50 000 0</w:t>
        </w:r>
      </w:hyperlink>
      <w:r>
        <w:t>,</w:t>
      </w:r>
      <w:hyperlink r:id="rId10" w:history="1">
        <w:r>
          <w:rPr>
            <w:rStyle w:val="a3"/>
          </w:rPr>
          <w:t xml:space="preserve"> 1702 90 500 0</w:t>
        </w:r>
      </w:hyperlink>
      <w:r>
        <w:t>,</w:t>
      </w:r>
      <w:hyperlink r:id="rId11" w:history="1">
        <w:r>
          <w:rPr>
            <w:rStyle w:val="a3"/>
          </w:rPr>
          <w:t xml:space="preserve"> 1704 90 980 0</w:t>
        </w:r>
      </w:hyperlink>
      <w:r>
        <w:t>,</w:t>
      </w:r>
      <w:hyperlink r:id="rId12" w:history="1">
        <w:r>
          <w:rPr>
            <w:rStyle w:val="a3"/>
          </w:rPr>
          <w:t xml:space="preserve"> 1806 20</w:t>
        </w:r>
      </w:hyperlink>
      <w:r>
        <w:t xml:space="preserve"> </w:t>
      </w:r>
      <w:hyperlink r:id="rId13" w:history="1">
        <w:r>
          <w:rPr>
            <w:rStyle w:val="a3"/>
          </w:rPr>
          <w:t>950 0</w:t>
        </w:r>
      </w:hyperlink>
      <w:r>
        <w:t>,</w:t>
      </w:r>
      <w:hyperlink r:id="rId14" w:history="1">
        <w:r>
          <w:rPr>
            <w:rStyle w:val="a3"/>
          </w:rPr>
          <w:t xml:space="preserve"> 1806 31 000 0</w:t>
        </w:r>
      </w:hyperlink>
      <w:r>
        <w:t>,</w:t>
      </w:r>
      <w:hyperlink r:id="rId15" w:history="1">
        <w:r>
          <w:rPr>
            <w:rStyle w:val="a3"/>
          </w:rPr>
          <w:t xml:space="preserve"> 1806 32 100 0</w:t>
        </w:r>
      </w:hyperlink>
      <w:r>
        <w:t>,</w:t>
      </w:r>
      <w:hyperlink r:id="rId16" w:history="1">
        <w:r>
          <w:rPr>
            <w:rStyle w:val="a3"/>
          </w:rPr>
          <w:t xml:space="preserve"> 1806 32 900 0</w:t>
        </w:r>
      </w:hyperlink>
      <w:r>
        <w:t>,</w:t>
      </w:r>
      <w:hyperlink r:id="rId17" w:history="1">
        <w:r>
          <w:rPr>
            <w:rStyle w:val="a3"/>
          </w:rPr>
          <w:t xml:space="preserve"> 1806 90 700 0</w:t>
        </w:r>
      </w:hyperlink>
      <w:r>
        <w:t>,</w:t>
      </w:r>
      <w:hyperlink r:id="rId18" w:history="1">
        <w:r>
          <w:rPr>
            <w:rStyle w:val="a3"/>
          </w:rPr>
          <w:t xml:space="preserve"> 1806 90</w:t>
        </w:r>
      </w:hyperlink>
      <w:r>
        <w:t xml:space="preserve"> </w:t>
      </w:r>
      <w:hyperlink r:id="rId19" w:history="1">
        <w:r>
          <w:rPr>
            <w:rStyle w:val="a3"/>
          </w:rPr>
          <w:t>900 0</w:t>
        </w:r>
      </w:hyperlink>
      <w:r>
        <w:t>,</w:t>
      </w:r>
      <w:hyperlink r:id="rId20" w:history="1">
        <w:r>
          <w:rPr>
            <w:rStyle w:val="a3"/>
          </w:rPr>
          <w:t xml:space="preserve"> 1904</w:t>
        </w:r>
      </w:hyperlink>
      <w:r>
        <w:t>,</w:t>
      </w:r>
      <w:hyperlink r:id="rId21" w:history="1">
        <w:r>
          <w:rPr>
            <w:rStyle w:val="a3"/>
          </w:rPr>
          <w:t xml:space="preserve"> 1905 31190 0</w:t>
        </w:r>
      </w:hyperlink>
      <w:r>
        <w:t xml:space="preserve">, </w:t>
      </w:r>
      <w:hyperlink r:id="rId22" w:history="1">
        <w:r>
          <w:rPr>
            <w:rStyle w:val="a3"/>
          </w:rPr>
          <w:t>210610 200 0</w:t>
        </w:r>
      </w:hyperlink>
      <w:r>
        <w:t xml:space="preserve">, </w:t>
      </w:r>
      <w:hyperlink r:id="rId23" w:history="1">
        <w:r>
          <w:rPr>
            <w:rStyle w:val="a3"/>
          </w:rPr>
          <w:t>210610 800 0</w:t>
        </w:r>
      </w:hyperlink>
      <w:r>
        <w:t xml:space="preserve">, </w:t>
      </w:r>
      <w:hyperlink r:id="rId24" w:history="1">
        <w:r>
          <w:rPr>
            <w:rStyle w:val="a3"/>
          </w:rPr>
          <w:t>2106 90 930 0</w:t>
        </w:r>
      </w:hyperlink>
      <w:r>
        <w:t xml:space="preserve">, </w:t>
      </w:r>
      <w:hyperlink r:id="rId25" w:history="1">
        <w:r>
          <w:rPr>
            <w:rStyle w:val="a3"/>
          </w:rPr>
          <w:t>2106</w:t>
        </w:r>
      </w:hyperlink>
      <w:r>
        <w:t xml:space="preserve"> </w:t>
      </w:r>
      <w:hyperlink r:id="rId26" w:history="1">
        <w:r>
          <w:rPr>
            <w:rStyle w:val="a3"/>
          </w:rPr>
          <w:t>90 980 3</w:t>
        </w:r>
      </w:hyperlink>
      <w:r>
        <w:t xml:space="preserve">, </w:t>
      </w:r>
      <w:hyperlink r:id="rId27" w:history="1">
        <w:r>
          <w:rPr>
            <w:rStyle w:val="a3"/>
          </w:rPr>
          <w:t>2106 90 980 8</w:t>
        </w:r>
      </w:hyperlink>
      <w:r>
        <w:t xml:space="preserve">, </w:t>
      </w:r>
      <w:hyperlink r:id="rId28" w:history="1">
        <w:r>
          <w:rPr>
            <w:rStyle w:val="a3"/>
          </w:rPr>
          <w:t>2202 10 000 0</w:t>
        </w:r>
      </w:hyperlink>
      <w:r>
        <w:t xml:space="preserve">, </w:t>
      </w:r>
      <w:hyperlink r:id="rId29" w:history="1">
        <w:r>
          <w:rPr>
            <w:rStyle w:val="a3"/>
          </w:rPr>
          <w:t>2202 99 180 0</w:t>
        </w:r>
      </w:hyperlink>
      <w:r>
        <w:t xml:space="preserve">, </w:t>
      </w:r>
      <w:hyperlink r:id="rId30" w:history="1">
        <w:r>
          <w:rPr>
            <w:rStyle w:val="a3"/>
          </w:rPr>
          <w:t>2202 99 990 0</w:t>
        </w:r>
      </w:hyperlink>
      <w:r>
        <w:t xml:space="preserve">, </w:t>
      </w:r>
      <w:hyperlink r:id="rId31" w:history="1">
        <w:r>
          <w:rPr>
            <w:rStyle w:val="a3"/>
          </w:rPr>
          <w:t>2836</w:t>
        </w:r>
      </w:hyperlink>
      <w:r>
        <w:t xml:space="preserve"> </w:t>
      </w:r>
      <w:hyperlink r:id="rId32" w:history="1">
        <w:r>
          <w:rPr>
            <w:rStyle w:val="a3"/>
          </w:rPr>
          <w:t>30 000 0</w:t>
        </w:r>
      </w:hyperlink>
      <w:r>
        <w:t xml:space="preserve">, </w:t>
      </w:r>
      <w:hyperlink r:id="rId33" w:history="1">
        <w:r>
          <w:rPr>
            <w:rStyle w:val="a3"/>
          </w:rPr>
          <w:t>2836 40 000 0</w:t>
        </w:r>
      </w:hyperlink>
      <w:r>
        <w:t xml:space="preserve">, </w:t>
      </w:r>
      <w:hyperlink r:id="rId34" w:history="1">
        <w:r>
          <w:rPr>
            <w:rStyle w:val="a3"/>
          </w:rPr>
          <w:t>2836 50 000 0</w:t>
        </w:r>
      </w:hyperlink>
      <w:r>
        <w:t xml:space="preserve">, </w:t>
      </w:r>
      <w:hyperlink r:id="rId35" w:history="1">
        <w:r>
          <w:rPr>
            <w:rStyle w:val="a3"/>
          </w:rPr>
          <w:t>2836 60 000 0</w:t>
        </w:r>
      </w:hyperlink>
      <w:r>
        <w:t xml:space="preserve">, </w:t>
      </w:r>
      <w:hyperlink r:id="rId36" w:history="1">
        <w:r>
          <w:rPr>
            <w:rStyle w:val="a3"/>
          </w:rPr>
          <w:t>2914 62 000 0</w:t>
        </w:r>
      </w:hyperlink>
      <w:r>
        <w:t xml:space="preserve">, </w:t>
      </w:r>
      <w:hyperlink r:id="rId37" w:history="1">
        <w:r>
          <w:rPr>
            <w:rStyle w:val="a3"/>
          </w:rPr>
          <w:t>2918</w:t>
        </w:r>
      </w:hyperlink>
      <w:r>
        <w:t xml:space="preserve"> </w:t>
      </w:r>
      <w:hyperlink r:id="rId38" w:history="1">
        <w:r>
          <w:rPr>
            <w:rStyle w:val="a3"/>
          </w:rPr>
          <w:t>30 000 0</w:t>
        </w:r>
      </w:hyperlink>
      <w:r>
        <w:t xml:space="preserve">, </w:t>
      </w:r>
      <w:hyperlink r:id="rId39" w:history="1">
        <w:r>
          <w:rPr>
            <w:rStyle w:val="a3"/>
          </w:rPr>
          <w:t>2922 41 000 0</w:t>
        </w:r>
      </w:hyperlink>
      <w:r>
        <w:t xml:space="preserve">, </w:t>
      </w:r>
      <w:hyperlink r:id="rId40" w:history="1">
        <w:r>
          <w:rPr>
            <w:rStyle w:val="a3"/>
          </w:rPr>
          <w:t>2922 42 000 0</w:t>
        </w:r>
      </w:hyperlink>
      <w:r>
        <w:t xml:space="preserve">, </w:t>
      </w:r>
      <w:hyperlink r:id="rId41" w:history="1">
        <w:r>
          <w:rPr>
            <w:rStyle w:val="a3"/>
          </w:rPr>
          <w:t>2922 49</w:t>
        </w:r>
      </w:hyperlink>
      <w:r>
        <w:t xml:space="preserve">, </w:t>
      </w:r>
      <w:hyperlink r:id="rId42" w:history="1">
        <w:r>
          <w:rPr>
            <w:rStyle w:val="a3"/>
          </w:rPr>
          <w:t>2923 90 000 9,</w:t>
        </w:r>
      </w:hyperlink>
      <w:r>
        <w:t xml:space="preserve"> </w:t>
      </w:r>
      <w:hyperlink r:id="rId43" w:history="1">
        <w:r>
          <w:rPr>
            <w:rStyle w:val="a3"/>
          </w:rPr>
          <w:t>2924 19 000</w:t>
        </w:r>
      </w:hyperlink>
      <w:r>
        <w:t xml:space="preserve"> </w:t>
      </w:r>
      <w:hyperlink r:id="rId44" w:history="1">
        <w:r>
          <w:rPr>
            <w:rStyle w:val="a3"/>
          </w:rPr>
          <w:t>9</w:t>
        </w:r>
      </w:hyperlink>
      <w:r>
        <w:t xml:space="preserve">, </w:t>
      </w:r>
      <w:hyperlink r:id="rId45" w:history="1">
        <w:r>
          <w:rPr>
            <w:rStyle w:val="a3"/>
          </w:rPr>
          <w:t>2925 29 000 0</w:t>
        </w:r>
      </w:hyperlink>
      <w:r>
        <w:t xml:space="preserve">, </w:t>
      </w:r>
      <w:hyperlink r:id="rId46" w:history="1">
        <w:r>
          <w:rPr>
            <w:rStyle w:val="a3"/>
          </w:rPr>
          <w:t>2930 40 100 0</w:t>
        </w:r>
      </w:hyperlink>
      <w:r>
        <w:t xml:space="preserve">, </w:t>
      </w:r>
      <w:hyperlink r:id="rId47" w:history="1">
        <w:r>
          <w:rPr>
            <w:rStyle w:val="a3"/>
          </w:rPr>
          <w:t>2930 90 160 0</w:t>
        </w:r>
      </w:hyperlink>
      <w:r>
        <w:t xml:space="preserve">, </w:t>
      </w:r>
      <w:hyperlink r:id="rId48" w:history="1">
        <w:r>
          <w:rPr>
            <w:rStyle w:val="a3"/>
          </w:rPr>
          <w:t>2933 29 900 0</w:t>
        </w:r>
      </w:hyperlink>
      <w:r>
        <w:t xml:space="preserve">, </w:t>
      </w:r>
      <w:hyperlink r:id="rId49" w:history="1">
        <w:r>
          <w:rPr>
            <w:rStyle w:val="a3"/>
          </w:rPr>
          <w:t>2933 99 800 8</w:t>
        </w:r>
      </w:hyperlink>
      <w:r>
        <w:t xml:space="preserve">, </w:t>
      </w:r>
      <w:hyperlink r:id="rId50" w:history="1">
        <w:r>
          <w:rPr>
            <w:rStyle w:val="a3"/>
          </w:rPr>
          <w:t>2936 24 000 0</w:t>
        </w:r>
      </w:hyperlink>
      <w:r>
        <w:t xml:space="preserve">, </w:t>
      </w:r>
      <w:hyperlink r:id="rId51" w:history="1">
        <w:r>
          <w:rPr>
            <w:rStyle w:val="a3"/>
          </w:rPr>
          <w:t>2936 25 000 0</w:t>
        </w:r>
      </w:hyperlink>
      <w:r>
        <w:t xml:space="preserve">, </w:t>
      </w:r>
      <w:hyperlink r:id="rId52" w:history="1">
        <w:r>
          <w:rPr>
            <w:rStyle w:val="a3"/>
          </w:rPr>
          <w:t>2936 27 000 0</w:t>
        </w:r>
      </w:hyperlink>
      <w:r>
        <w:t xml:space="preserve">, </w:t>
      </w:r>
      <w:hyperlink r:id="rId53" w:history="1">
        <w:r>
          <w:rPr>
            <w:rStyle w:val="a3"/>
          </w:rPr>
          <w:t>2936 28 000 0</w:t>
        </w:r>
      </w:hyperlink>
      <w:r>
        <w:t xml:space="preserve">, </w:t>
      </w:r>
      <w:hyperlink r:id="rId54" w:history="1">
        <w:r>
          <w:rPr>
            <w:rStyle w:val="a3"/>
          </w:rPr>
          <w:t>2936 29 000</w:t>
        </w:r>
      </w:hyperlink>
      <w:r>
        <w:t xml:space="preserve">, </w:t>
      </w:r>
      <w:hyperlink r:id="rId55" w:history="1">
        <w:r>
          <w:rPr>
            <w:rStyle w:val="a3"/>
          </w:rPr>
          <w:t>2939</w:t>
        </w:r>
      </w:hyperlink>
      <w:r>
        <w:t xml:space="preserve"> </w:t>
      </w:r>
      <w:hyperlink r:id="rId56" w:history="1">
        <w:r>
          <w:rPr>
            <w:rStyle w:val="a3"/>
          </w:rPr>
          <w:t>30 000 0</w:t>
        </w:r>
      </w:hyperlink>
      <w:r>
        <w:t xml:space="preserve">, </w:t>
      </w:r>
      <w:hyperlink r:id="rId57" w:history="1">
        <w:r>
          <w:rPr>
            <w:rStyle w:val="a3"/>
          </w:rPr>
          <w:t>2940 00 000 0</w:t>
        </w:r>
      </w:hyperlink>
      <w:r>
        <w:t>,</w:t>
      </w:r>
      <w:hyperlink r:id="rId58" w:history="1">
        <w:r>
          <w:rPr>
            <w:rStyle w:val="a3"/>
          </w:rPr>
          <w:t xml:space="preserve"> 3502 20 910 0</w:t>
        </w:r>
      </w:hyperlink>
      <w:r>
        <w:t>,</w:t>
      </w:r>
      <w:hyperlink r:id="rId59" w:history="1">
        <w:r>
          <w:rPr>
            <w:rStyle w:val="a3"/>
          </w:rPr>
          <w:t xml:space="preserve"> 3504</w:t>
        </w:r>
      </w:hyperlink>
      <w:r>
        <w:t>,</w:t>
      </w:r>
      <w:hyperlink r:id="rId60" w:history="1">
        <w:r>
          <w:rPr>
            <w:rStyle w:val="a3"/>
          </w:rPr>
          <w:t xml:space="preserve"> 3507</w:t>
        </w:r>
      </w:hyperlink>
      <w:r>
        <w:t>.</w:t>
      </w:r>
      <w:r w:rsidR="00BB3329" w:rsidRPr="00BB3329">
        <w:t xml:space="preserve"> </w:t>
      </w:r>
    </w:p>
    <w:p w:rsidR="00BB3329" w:rsidRDefault="00BB3329" w:rsidP="00BB3329">
      <w:pPr>
        <w:pStyle w:val="50"/>
        <w:shd w:val="clear" w:color="auto" w:fill="auto"/>
        <w:spacing w:line="240" w:lineRule="auto"/>
        <w:ind w:firstLine="709"/>
      </w:pPr>
      <w:proofErr w:type="gramStart"/>
      <w:r>
        <w:t>Вышеуказанные  коды</w:t>
      </w:r>
      <w:proofErr w:type="gramEnd"/>
      <w:r>
        <w:t xml:space="preserve"> ТН ВЭД ЕАЭС поименованы в решении № 64.</w:t>
      </w:r>
    </w:p>
    <w:p w:rsidR="007251A2" w:rsidRDefault="007251A2">
      <w:pPr>
        <w:pStyle w:val="50"/>
        <w:shd w:val="clear" w:color="auto" w:fill="auto"/>
      </w:pPr>
    </w:p>
    <w:p w:rsidR="00BB3329" w:rsidRDefault="00BB3329">
      <w:pPr>
        <w:pStyle w:val="50"/>
        <w:shd w:val="clear" w:color="auto" w:fill="auto"/>
      </w:pPr>
    </w:p>
    <w:sectPr w:rsidR="00BB3329" w:rsidSect="00BB3329">
      <w:headerReference w:type="even" r:id="rId61"/>
      <w:headerReference w:type="default" r:id="rId62"/>
      <w:footerReference w:type="even" r:id="rId63"/>
      <w:pgSz w:w="11900" w:h="16840"/>
      <w:pgMar w:top="568" w:right="637" w:bottom="851" w:left="16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DF8" w:rsidRDefault="00E23DF8">
      <w:r>
        <w:separator/>
      </w:r>
    </w:p>
  </w:endnote>
  <w:endnote w:type="continuationSeparator" w:id="0">
    <w:p w:rsidR="00E23DF8" w:rsidRDefault="00E2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1A2" w:rsidRDefault="007251A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DF8" w:rsidRDefault="00E23DF8"/>
  </w:footnote>
  <w:footnote w:type="continuationSeparator" w:id="0">
    <w:p w:rsidR="00E23DF8" w:rsidRDefault="00E23D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1A2" w:rsidRDefault="007251A2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1A2" w:rsidRDefault="007251A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A3E95"/>
    <w:multiLevelType w:val="multilevel"/>
    <w:tmpl w:val="27EA8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A2"/>
    <w:rsid w:val="00622E0A"/>
    <w:rsid w:val="007251A2"/>
    <w:rsid w:val="00852CEF"/>
    <w:rsid w:val="00BB3329"/>
    <w:rsid w:val="00E23DF8"/>
    <w:rsid w:val="00EB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B89EB0"/>
  <w15:docId w15:val="{C000E494-9FDF-4506-B165-FBFBF581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ind w:firstLine="5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7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8450&amp;dst=114913" TargetMode="External"/><Relationship Id="rId21" Type="http://schemas.openxmlformats.org/officeDocument/2006/relationships/hyperlink" Target="https://login.consultant.ru/link/?req=doc&amp;base=LAW&amp;n=538450&amp;dst=112480" TargetMode="External"/><Relationship Id="rId34" Type="http://schemas.openxmlformats.org/officeDocument/2006/relationships/hyperlink" Target="https://login.consultant.ru/link/?req=doc&amp;base=LAW&amp;n=538450&amp;dst=119219" TargetMode="External"/><Relationship Id="rId42" Type="http://schemas.openxmlformats.org/officeDocument/2006/relationships/hyperlink" Target="https://login.consultant.ru/link/?req=doc&amp;base=LAW&amp;n=538450&amp;dst=121246" TargetMode="External"/><Relationship Id="rId47" Type="http://schemas.openxmlformats.org/officeDocument/2006/relationships/hyperlink" Target="https://login.consultant.ru/link/?req=doc&amp;base=LAW&amp;n=538450&amp;dst=121441" TargetMode="External"/><Relationship Id="rId50" Type="http://schemas.openxmlformats.org/officeDocument/2006/relationships/hyperlink" Target="https://login.consultant.ru/link/?req=doc&amp;base=LAW&amp;n=538450&amp;dst=121971" TargetMode="External"/><Relationship Id="rId55" Type="http://schemas.openxmlformats.org/officeDocument/2006/relationships/hyperlink" Target="https://login.consultant.ru/link/?req=doc&amp;base=LAW&amp;n=538450&amp;dst=122092" TargetMode="External"/><Relationship Id="rId63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38450&amp;dst=1029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8450&amp;dst=112241" TargetMode="External"/><Relationship Id="rId29" Type="http://schemas.openxmlformats.org/officeDocument/2006/relationships/hyperlink" Target="https://login.consultant.ru/link/?req=doc&amp;base=LAW&amp;n=538450&amp;dst=115034" TargetMode="External"/><Relationship Id="rId11" Type="http://schemas.openxmlformats.org/officeDocument/2006/relationships/hyperlink" Target="https://login.consultant.ru/link/?req=doc&amp;base=LAW&amp;n=538450&amp;dst=112140" TargetMode="External"/><Relationship Id="rId24" Type="http://schemas.openxmlformats.org/officeDocument/2006/relationships/hyperlink" Target="https://login.consultant.ru/link/?req=doc&amp;base=LAW&amp;n=538450&amp;dst=114899" TargetMode="External"/><Relationship Id="rId32" Type="http://schemas.openxmlformats.org/officeDocument/2006/relationships/hyperlink" Target="https://login.consultant.ru/link/?req=doc&amp;base=LAW&amp;n=538450&amp;dst=119211" TargetMode="External"/><Relationship Id="rId37" Type="http://schemas.openxmlformats.org/officeDocument/2006/relationships/hyperlink" Target="https://login.consultant.ru/link/?req=doc&amp;base=LAW&amp;n=538450&amp;dst=120922" TargetMode="External"/><Relationship Id="rId40" Type="http://schemas.openxmlformats.org/officeDocument/2006/relationships/hyperlink" Target="https://login.consultant.ru/link/?req=doc&amp;base=LAW&amp;n=538450&amp;dst=121196" TargetMode="External"/><Relationship Id="rId45" Type="http://schemas.openxmlformats.org/officeDocument/2006/relationships/hyperlink" Target="https://login.consultant.ru/link/?req=doc&amp;base=LAW&amp;n=538450&amp;dst=121330" TargetMode="External"/><Relationship Id="rId53" Type="http://schemas.openxmlformats.org/officeDocument/2006/relationships/hyperlink" Target="https://login.consultant.ru/link/?req=doc&amp;base=LAW&amp;n=538450&amp;dst=121987" TargetMode="External"/><Relationship Id="rId58" Type="http://schemas.openxmlformats.org/officeDocument/2006/relationships/hyperlink" Target="https://login.consultant.ru/link/?req=doc&amp;base=LAW&amp;n=538450&amp;dst=123787" TargetMode="External"/><Relationship Id="rId5" Type="http://schemas.openxmlformats.org/officeDocument/2006/relationships/footnotes" Target="footnotes.xml"/><Relationship Id="rId61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538450&amp;dst=112288" TargetMode="External"/><Relationship Id="rId14" Type="http://schemas.openxmlformats.org/officeDocument/2006/relationships/hyperlink" Target="https://login.consultant.ru/link/?req=doc&amp;base=LAW&amp;n=538450&amp;dst=112231" TargetMode="External"/><Relationship Id="rId22" Type="http://schemas.openxmlformats.org/officeDocument/2006/relationships/hyperlink" Target="https://login.consultant.ru/link/?req=doc&amp;base=LAW&amp;n=538450&amp;dst=114866" TargetMode="External"/><Relationship Id="rId27" Type="http://schemas.openxmlformats.org/officeDocument/2006/relationships/hyperlink" Target="https://login.consultant.ru/link/?req=doc&amp;base=LAW&amp;n=538450&amp;dst=114925" TargetMode="External"/><Relationship Id="rId30" Type="http://schemas.openxmlformats.org/officeDocument/2006/relationships/hyperlink" Target="https://login.consultant.ru/link/?req=doc&amp;base=LAW&amp;n=538450&amp;dst=115047" TargetMode="External"/><Relationship Id="rId35" Type="http://schemas.openxmlformats.org/officeDocument/2006/relationships/hyperlink" Target="https://login.consultant.ru/link/?req=doc&amp;base=LAW&amp;n=538450&amp;dst=119223" TargetMode="External"/><Relationship Id="rId43" Type="http://schemas.openxmlformats.org/officeDocument/2006/relationships/hyperlink" Target="https://login.consultant.ru/link/?req=doc&amp;base=LAW&amp;n=538450&amp;dst=121267" TargetMode="External"/><Relationship Id="rId48" Type="http://schemas.openxmlformats.org/officeDocument/2006/relationships/hyperlink" Target="https://login.consultant.ru/link/?req=doc&amp;base=LAW&amp;n=538450&amp;dst=121662" TargetMode="External"/><Relationship Id="rId56" Type="http://schemas.openxmlformats.org/officeDocument/2006/relationships/hyperlink" Target="https://login.consultant.ru/link/?req=doc&amp;base=LAW&amp;n=538450&amp;dst=12209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38450&amp;dst=110206" TargetMode="External"/><Relationship Id="rId51" Type="http://schemas.openxmlformats.org/officeDocument/2006/relationships/hyperlink" Target="https://login.consultant.ru/link/?req=doc&amp;base=LAW&amp;n=538450&amp;dst=12197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38450&amp;dst=112226" TargetMode="External"/><Relationship Id="rId17" Type="http://schemas.openxmlformats.org/officeDocument/2006/relationships/hyperlink" Target="https://login.consultant.ru/link/?req=doc&amp;base=LAW&amp;n=538450&amp;dst=112284" TargetMode="External"/><Relationship Id="rId25" Type="http://schemas.openxmlformats.org/officeDocument/2006/relationships/hyperlink" Target="https://login.consultant.ru/link/?req=doc&amp;base=LAW&amp;n=538450&amp;dst=114913" TargetMode="External"/><Relationship Id="rId33" Type="http://schemas.openxmlformats.org/officeDocument/2006/relationships/hyperlink" Target="https://login.consultant.ru/link/?req=doc&amp;base=LAW&amp;n=538450&amp;dst=119215" TargetMode="External"/><Relationship Id="rId38" Type="http://schemas.openxmlformats.org/officeDocument/2006/relationships/hyperlink" Target="https://login.consultant.ru/link/?req=doc&amp;base=LAW&amp;n=538450&amp;dst=120922" TargetMode="External"/><Relationship Id="rId46" Type="http://schemas.openxmlformats.org/officeDocument/2006/relationships/hyperlink" Target="https://login.consultant.ru/link/?req=doc&amp;base=LAW&amp;n=538450&amp;dst=121415" TargetMode="External"/><Relationship Id="rId59" Type="http://schemas.openxmlformats.org/officeDocument/2006/relationships/hyperlink" Target="https://login.consultant.ru/link/?req=doc&amp;base=LAW&amp;n=538450&amp;dst=123836" TargetMode="External"/><Relationship Id="rId20" Type="http://schemas.openxmlformats.org/officeDocument/2006/relationships/hyperlink" Target="https://login.consultant.ru/link/?req=doc&amp;base=LAW&amp;n=538450&amp;dst=112403" TargetMode="External"/><Relationship Id="rId41" Type="http://schemas.openxmlformats.org/officeDocument/2006/relationships/hyperlink" Target="https://login.consultant.ru/link/?req=doc&amp;base=LAW&amp;n=538450&amp;dst=121208" TargetMode="External"/><Relationship Id="rId54" Type="http://schemas.openxmlformats.org/officeDocument/2006/relationships/hyperlink" Target="https://login.consultant.ru/link/?req=doc&amp;base=LAW&amp;n=538450&amp;dst=121991" TargetMode="External"/><Relationship Id="rId6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38450&amp;dst=112237" TargetMode="External"/><Relationship Id="rId23" Type="http://schemas.openxmlformats.org/officeDocument/2006/relationships/hyperlink" Target="https://login.consultant.ru/link/?req=doc&amp;base=LAW&amp;n=538450&amp;dst=114870" TargetMode="External"/><Relationship Id="rId28" Type="http://schemas.openxmlformats.org/officeDocument/2006/relationships/hyperlink" Target="https://login.consultant.ru/link/?req=doc&amp;base=LAW&amp;n=538450&amp;dst=115014" TargetMode="External"/><Relationship Id="rId36" Type="http://schemas.openxmlformats.org/officeDocument/2006/relationships/hyperlink" Target="https://login.consultant.ru/link/?req=doc&amp;base=LAW&amp;n=538450&amp;dst=120592" TargetMode="External"/><Relationship Id="rId49" Type="http://schemas.openxmlformats.org/officeDocument/2006/relationships/hyperlink" Target="https://login.consultant.ru/link/?req=doc&amp;base=LAW&amp;n=538450&amp;dst=121860" TargetMode="External"/><Relationship Id="rId57" Type="http://schemas.openxmlformats.org/officeDocument/2006/relationships/hyperlink" Target="https://login.consultant.ru/link/?req=doc&amp;base=LAW&amp;n=538450&amp;dst=122163" TargetMode="External"/><Relationship Id="rId10" Type="http://schemas.openxmlformats.org/officeDocument/2006/relationships/hyperlink" Target="https://login.consultant.ru/link/?req=doc&amp;base=LAW&amp;n=538450&amp;dst=112045" TargetMode="External"/><Relationship Id="rId31" Type="http://schemas.openxmlformats.org/officeDocument/2006/relationships/hyperlink" Target="https://login.consultant.ru/link/?req=doc&amp;base=LAW&amp;n=538450&amp;dst=119211" TargetMode="External"/><Relationship Id="rId44" Type="http://schemas.openxmlformats.org/officeDocument/2006/relationships/hyperlink" Target="https://login.consultant.ru/link/?req=doc&amp;base=LAW&amp;n=538450&amp;dst=121267" TargetMode="External"/><Relationship Id="rId52" Type="http://schemas.openxmlformats.org/officeDocument/2006/relationships/hyperlink" Target="https://login.consultant.ru/link/?req=doc&amp;base=LAW&amp;n=538450&amp;dst=121983" TargetMode="External"/><Relationship Id="rId60" Type="http://schemas.openxmlformats.org/officeDocument/2006/relationships/hyperlink" Target="https://login.consultant.ru/link/?req=doc&amp;base=LAW&amp;n=538450&amp;dst=123896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8450&amp;dst=112017" TargetMode="External"/><Relationship Id="rId13" Type="http://schemas.openxmlformats.org/officeDocument/2006/relationships/hyperlink" Target="https://login.consultant.ru/link/?req=doc&amp;base=LAW&amp;n=538450&amp;dst=112226" TargetMode="External"/><Relationship Id="rId18" Type="http://schemas.openxmlformats.org/officeDocument/2006/relationships/hyperlink" Target="https://login.consultant.ru/link/?req=doc&amp;base=LAW&amp;n=538450&amp;dst=112288" TargetMode="External"/><Relationship Id="rId39" Type="http://schemas.openxmlformats.org/officeDocument/2006/relationships/hyperlink" Target="https://login.consultant.ru/link/?req=doc&amp;base=LAW&amp;n=538450&amp;dst=121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KOLEDA_T_L</dc:creator>
  <cp:lastModifiedBy>Коледа Татьяна Леонидовна</cp:lastModifiedBy>
  <cp:revision>3</cp:revision>
  <dcterms:created xsi:type="dcterms:W3CDTF">2026-08-07T12:52:00Z</dcterms:created>
  <dcterms:modified xsi:type="dcterms:W3CDTF">2026-08-10T11:44:00Z</dcterms:modified>
</cp:coreProperties>
</file>